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AE72" w14:textId="77777777" w:rsidR="00DA4A16" w:rsidRPr="005A2AB4" w:rsidRDefault="00DA4A16" w:rsidP="00DA4A16">
      <w:pPr>
        <w:pStyle w:val="NoSpacing"/>
        <w:jc w:val="center"/>
        <w:rPr>
          <w:rFonts w:ascii="Arial" w:hAnsi="Arial" w:cs="Arial"/>
          <w:b/>
          <w:sz w:val="36"/>
          <w:szCs w:val="36"/>
        </w:rPr>
      </w:pPr>
    </w:p>
    <w:p w14:paraId="5098FB84" w14:textId="77777777" w:rsidR="00DA4A16" w:rsidRPr="005A2AB4" w:rsidRDefault="00DA4A16" w:rsidP="00DA4A16">
      <w:pPr>
        <w:pStyle w:val="NoSpacing"/>
        <w:jc w:val="center"/>
        <w:rPr>
          <w:rFonts w:ascii="Arial" w:hAnsi="Arial" w:cs="Arial"/>
          <w:b/>
          <w:sz w:val="36"/>
          <w:szCs w:val="36"/>
        </w:rPr>
      </w:pPr>
    </w:p>
    <w:p w14:paraId="17F5E853" w14:textId="77777777" w:rsidR="00DA4A16" w:rsidRPr="005A2AB4" w:rsidRDefault="00DA4A16" w:rsidP="00DA4A16">
      <w:pPr>
        <w:pStyle w:val="NoSpacing"/>
        <w:tabs>
          <w:tab w:val="left" w:pos="216"/>
        </w:tabs>
        <w:rPr>
          <w:rFonts w:ascii="Arial" w:hAnsi="Arial" w:cs="Arial"/>
          <w:b/>
          <w:sz w:val="40"/>
          <w:szCs w:val="40"/>
        </w:rPr>
      </w:pPr>
      <w:r w:rsidRPr="005A2AB4">
        <w:rPr>
          <w:rFonts w:ascii="Arial" w:hAnsi="Arial" w:cs="Arial"/>
          <w:b/>
          <w:sz w:val="40"/>
          <w:szCs w:val="40"/>
        </w:rPr>
        <w:tab/>
      </w:r>
    </w:p>
    <w:p w14:paraId="4FDE7BD0" w14:textId="77777777" w:rsidR="00DA4A16" w:rsidRPr="005A2AB4" w:rsidRDefault="00DA4A16" w:rsidP="00DA4A16">
      <w:pPr>
        <w:pStyle w:val="NoSpacing"/>
        <w:tabs>
          <w:tab w:val="left" w:pos="216"/>
        </w:tabs>
        <w:rPr>
          <w:rFonts w:ascii="Arial" w:hAnsi="Arial" w:cs="Arial"/>
          <w:b/>
          <w:sz w:val="40"/>
          <w:szCs w:val="40"/>
        </w:rPr>
      </w:pPr>
    </w:p>
    <w:p w14:paraId="2540B53A" w14:textId="77777777" w:rsidR="00DA4A16" w:rsidRPr="005A2AB4" w:rsidRDefault="00DA4A16" w:rsidP="00DA4A16">
      <w:pPr>
        <w:pStyle w:val="NoSpacing"/>
        <w:tabs>
          <w:tab w:val="left" w:pos="216"/>
        </w:tabs>
        <w:rPr>
          <w:rFonts w:ascii="Arial" w:hAnsi="Arial" w:cs="Arial"/>
          <w:b/>
          <w:sz w:val="40"/>
          <w:szCs w:val="40"/>
        </w:rPr>
      </w:pPr>
    </w:p>
    <w:p w14:paraId="3E7543AB" w14:textId="70F72C19" w:rsidR="00DA4A16" w:rsidRPr="005A2AB4" w:rsidRDefault="00F745E3" w:rsidP="00DA4A16">
      <w:pPr>
        <w:pStyle w:val="NoSpacing"/>
        <w:jc w:val="center"/>
        <w:rPr>
          <w:rFonts w:ascii="Arial" w:hAnsi="Arial" w:cs="Arial"/>
          <w:b/>
          <w:sz w:val="40"/>
          <w:szCs w:val="40"/>
        </w:rPr>
      </w:pPr>
      <w:r>
        <w:rPr>
          <w:rFonts w:ascii="Arial" w:hAnsi="Arial" w:cs="Arial"/>
          <w:b/>
          <w:sz w:val="40"/>
          <w:szCs w:val="40"/>
        </w:rPr>
        <w:t>HIGH ONGAR</w:t>
      </w:r>
    </w:p>
    <w:p w14:paraId="33B1C98B" w14:textId="77777777" w:rsidR="00DA4A16" w:rsidRPr="005A2AB4" w:rsidRDefault="00DA4A16" w:rsidP="00DA4A16">
      <w:pPr>
        <w:pStyle w:val="NoSpacing"/>
        <w:jc w:val="center"/>
        <w:rPr>
          <w:rFonts w:ascii="Arial" w:hAnsi="Arial" w:cs="Arial"/>
          <w:b/>
          <w:sz w:val="40"/>
          <w:szCs w:val="40"/>
        </w:rPr>
      </w:pPr>
    </w:p>
    <w:p w14:paraId="468DABD8" w14:textId="77777777" w:rsidR="00DA4A16" w:rsidRPr="005A2AB4" w:rsidRDefault="00DA4A16" w:rsidP="00DA4A16">
      <w:pPr>
        <w:pStyle w:val="NoSpacing"/>
        <w:jc w:val="center"/>
        <w:rPr>
          <w:rFonts w:ascii="Arial" w:hAnsi="Arial" w:cs="Arial"/>
          <w:b/>
          <w:sz w:val="40"/>
          <w:szCs w:val="40"/>
        </w:rPr>
      </w:pPr>
      <w:r w:rsidRPr="005A2AB4">
        <w:rPr>
          <w:rFonts w:ascii="Arial" w:hAnsi="Arial" w:cs="Arial"/>
          <w:b/>
          <w:sz w:val="40"/>
          <w:szCs w:val="40"/>
        </w:rPr>
        <w:t>PARISH COUNCIL</w:t>
      </w:r>
    </w:p>
    <w:p w14:paraId="440648D9" w14:textId="77777777" w:rsidR="00DA4A16" w:rsidRPr="005A2AB4" w:rsidRDefault="00DA4A16" w:rsidP="00DA4A16">
      <w:pPr>
        <w:pStyle w:val="NoSpacing"/>
        <w:jc w:val="center"/>
        <w:rPr>
          <w:rFonts w:ascii="Arial" w:hAnsi="Arial" w:cs="Arial"/>
          <w:b/>
          <w:sz w:val="36"/>
          <w:szCs w:val="36"/>
        </w:rPr>
      </w:pPr>
    </w:p>
    <w:p w14:paraId="40257C55" w14:textId="77777777" w:rsidR="00DA4A16" w:rsidRPr="005A2AB4" w:rsidRDefault="00DA4A16" w:rsidP="00DA4A16">
      <w:pPr>
        <w:pStyle w:val="NoSpacing"/>
        <w:jc w:val="center"/>
        <w:rPr>
          <w:rFonts w:ascii="Arial" w:hAnsi="Arial" w:cs="Arial"/>
          <w:b/>
          <w:sz w:val="36"/>
          <w:szCs w:val="36"/>
        </w:rPr>
      </w:pPr>
    </w:p>
    <w:p w14:paraId="791F9800" w14:textId="77777777" w:rsidR="00DA4A16" w:rsidRPr="005A2AB4" w:rsidRDefault="00DA4A16" w:rsidP="00DA4A16">
      <w:pPr>
        <w:pStyle w:val="NoSpacing"/>
        <w:jc w:val="center"/>
        <w:rPr>
          <w:rFonts w:ascii="Arial" w:hAnsi="Arial" w:cs="Arial"/>
          <w:b/>
          <w:sz w:val="36"/>
          <w:szCs w:val="36"/>
        </w:rPr>
      </w:pPr>
    </w:p>
    <w:p w14:paraId="4C173102" w14:textId="77777777" w:rsidR="00DA4A16" w:rsidRPr="005A2AB4" w:rsidRDefault="00DA4A16" w:rsidP="00DA4A16">
      <w:pPr>
        <w:pStyle w:val="NoSpacing"/>
        <w:jc w:val="center"/>
        <w:rPr>
          <w:rFonts w:ascii="Arial" w:hAnsi="Arial" w:cs="Arial"/>
          <w:b/>
          <w:sz w:val="36"/>
          <w:szCs w:val="36"/>
        </w:rPr>
      </w:pPr>
    </w:p>
    <w:p w14:paraId="30C0010E" w14:textId="77777777" w:rsidR="00DA4A16" w:rsidRPr="005A2AB4" w:rsidRDefault="00DA4A16" w:rsidP="00DA4A16">
      <w:pPr>
        <w:pStyle w:val="NoSpacing"/>
        <w:jc w:val="center"/>
        <w:rPr>
          <w:rFonts w:ascii="Arial" w:hAnsi="Arial" w:cs="Arial"/>
          <w:b/>
          <w:sz w:val="28"/>
          <w:szCs w:val="28"/>
        </w:rPr>
      </w:pPr>
    </w:p>
    <w:p w14:paraId="50F53C11" w14:textId="77777777" w:rsidR="00DA4A16" w:rsidRPr="005A2AB4" w:rsidRDefault="00DA4A16" w:rsidP="00DA4A16">
      <w:pPr>
        <w:pStyle w:val="NoSpacing"/>
        <w:jc w:val="center"/>
        <w:rPr>
          <w:rFonts w:ascii="Arial" w:hAnsi="Arial" w:cs="Arial"/>
          <w:b/>
          <w:sz w:val="28"/>
          <w:szCs w:val="28"/>
        </w:rPr>
      </w:pPr>
    </w:p>
    <w:p w14:paraId="6B0E4B0A" w14:textId="77777777" w:rsidR="00DA4A16" w:rsidRPr="005A2AB4" w:rsidRDefault="00DA4A16" w:rsidP="00DA4A16">
      <w:pPr>
        <w:pStyle w:val="NoSpacing"/>
        <w:jc w:val="center"/>
        <w:rPr>
          <w:rFonts w:ascii="Arial" w:hAnsi="Arial" w:cs="Arial"/>
          <w:b/>
          <w:sz w:val="36"/>
          <w:szCs w:val="36"/>
        </w:rPr>
      </w:pPr>
    </w:p>
    <w:p w14:paraId="1E61A9EF" w14:textId="77777777" w:rsidR="00DA4A16" w:rsidRPr="005A2AB4" w:rsidRDefault="00DA4A16" w:rsidP="00DA4A16">
      <w:pPr>
        <w:pStyle w:val="NoSpacing"/>
        <w:jc w:val="center"/>
        <w:rPr>
          <w:rFonts w:ascii="Arial" w:hAnsi="Arial" w:cs="Arial"/>
          <w:b/>
          <w:sz w:val="36"/>
          <w:szCs w:val="36"/>
        </w:rPr>
      </w:pPr>
    </w:p>
    <w:p w14:paraId="23C0ED7F" w14:textId="488044E7" w:rsidR="00DA4A16" w:rsidRPr="005A2AB4" w:rsidRDefault="000617ED" w:rsidP="00DA4A16">
      <w:pPr>
        <w:pStyle w:val="NoSpacing"/>
        <w:jc w:val="center"/>
        <w:rPr>
          <w:rFonts w:ascii="Arial" w:hAnsi="Arial" w:cs="Arial"/>
          <w:b/>
          <w:sz w:val="36"/>
          <w:szCs w:val="36"/>
          <w:u w:val="single"/>
        </w:rPr>
      </w:pPr>
      <w:r>
        <w:rPr>
          <w:rFonts w:ascii="Arial" w:hAnsi="Arial" w:cs="Arial"/>
          <w:b/>
          <w:sz w:val="36"/>
          <w:szCs w:val="36"/>
          <w:u w:val="single"/>
        </w:rPr>
        <w:t>FINAL ACCOUNTS 20</w:t>
      </w:r>
      <w:r w:rsidR="005862AD">
        <w:rPr>
          <w:rFonts w:ascii="Arial" w:hAnsi="Arial" w:cs="Arial"/>
          <w:b/>
          <w:sz w:val="36"/>
          <w:szCs w:val="36"/>
          <w:u w:val="single"/>
        </w:rPr>
        <w:t>2</w:t>
      </w:r>
      <w:r w:rsidR="00B3342F">
        <w:rPr>
          <w:rFonts w:ascii="Arial" w:hAnsi="Arial" w:cs="Arial"/>
          <w:b/>
          <w:sz w:val="36"/>
          <w:szCs w:val="36"/>
          <w:u w:val="single"/>
        </w:rPr>
        <w:t>4/2025</w:t>
      </w:r>
    </w:p>
    <w:p w14:paraId="3B63F967" w14:textId="77777777" w:rsidR="00DA4A16" w:rsidRPr="005A2AB4" w:rsidRDefault="00DA4A16" w:rsidP="00DA4A16">
      <w:pPr>
        <w:pStyle w:val="NoSpacing"/>
        <w:jc w:val="center"/>
        <w:rPr>
          <w:rFonts w:ascii="Arial" w:hAnsi="Arial" w:cs="Arial"/>
          <w:b/>
          <w:sz w:val="36"/>
          <w:szCs w:val="36"/>
        </w:rPr>
      </w:pPr>
    </w:p>
    <w:p w14:paraId="0563BD36" w14:textId="77777777" w:rsidR="00DA4A16" w:rsidRPr="005A2AB4" w:rsidRDefault="00DA4A16" w:rsidP="00DA4A16">
      <w:pPr>
        <w:pStyle w:val="NoSpacing"/>
        <w:jc w:val="center"/>
        <w:rPr>
          <w:rFonts w:ascii="Arial" w:hAnsi="Arial" w:cs="Arial"/>
          <w:b/>
          <w:sz w:val="36"/>
          <w:szCs w:val="36"/>
        </w:rPr>
      </w:pPr>
    </w:p>
    <w:p w14:paraId="5E5E7D75" w14:textId="77777777" w:rsidR="00DA4A16" w:rsidRPr="005A2AB4" w:rsidRDefault="00DA4A16" w:rsidP="00DA4A16">
      <w:pPr>
        <w:pStyle w:val="NoSpacing"/>
        <w:jc w:val="center"/>
        <w:rPr>
          <w:rFonts w:ascii="Arial" w:hAnsi="Arial" w:cs="Arial"/>
          <w:b/>
          <w:sz w:val="36"/>
          <w:szCs w:val="36"/>
        </w:rPr>
      </w:pPr>
    </w:p>
    <w:p w14:paraId="69FFDE39" w14:textId="77777777" w:rsidR="00DA4A16" w:rsidRPr="005A2AB4" w:rsidRDefault="00DA4A16" w:rsidP="00DA4A16">
      <w:pPr>
        <w:pStyle w:val="NoSpacing"/>
        <w:jc w:val="center"/>
        <w:rPr>
          <w:rFonts w:ascii="Arial" w:hAnsi="Arial" w:cs="Arial"/>
          <w:b/>
          <w:sz w:val="36"/>
          <w:szCs w:val="36"/>
        </w:rPr>
      </w:pPr>
    </w:p>
    <w:p w14:paraId="17FD200E" w14:textId="77777777" w:rsidR="00DA4A16" w:rsidRPr="005A2AB4" w:rsidRDefault="00DA4A16" w:rsidP="00DA4A16">
      <w:pPr>
        <w:pStyle w:val="NoSpacing"/>
        <w:jc w:val="center"/>
        <w:rPr>
          <w:rFonts w:ascii="Arial" w:hAnsi="Arial" w:cs="Arial"/>
          <w:b/>
          <w:sz w:val="36"/>
          <w:szCs w:val="36"/>
        </w:rPr>
      </w:pPr>
    </w:p>
    <w:p w14:paraId="64C3696A" w14:textId="77777777" w:rsidR="00DA4A16" w:rsidRPr="005A2AB4" w:rsidRDefault="00DA4A16" w:rsidP="00DA4A16">
      <w:pPr>
        <w:pStyle w:val="NoSpacing"/>
        <w:jc w:val="center"/>
        <w:rPr>
          <w:rFonts w:ascii="Arial" w:hAnsi="Arial" w:cs="Arial"/>
          <w:b/>
          <w:sz w:val="36"/>
          <w:szCs w:val="36"/>
        </w:rPr>
      </w:pPr>
    </w:p>
    <w:p w14:paraId="37AFE76B" w14:textId="77777777" w:rsidR="00DA4A16" w:rsidRPr="005A2AB4" w:rsidRDefault="00DA4A16" w:rsidP="00DA4A16">
      <w:pPr>
        <w:pStyle w:val="NoSpacing"/>
        <w:jc w:val="center"/>
        <w:rPr>
          <w:rFonts w:ascii="Arial" w:hAnsi="Arial" w:cs="Arial"/>
          <w:b/>
          <w:sz w:val="36"/>
          <w:szCs w:val="36"/>
        </w:rPr>
      </w:pPr>
    </w:p>
    <w:p w14:paraId="724DBA87" w14:textId="77777777" w:rsidR="00DA4A16" w:rsidRPr="005A2AB4" w:rsidRDefault="00DA4A16" w:rsidP="00DA4A16">
      <w:pPr>
        <w:pStyle w:val="NoSpacing"/>
        <w:jc w:val="center"/>
        <w:rPr>
          <w:rFonts w:ascii="Arial" w:hAnsi="Arial" w:cs="Arial"/>
          <w:b/>
          <w:sz w:val="36"/>
          <w:szCs w:val="36"/>
        </w:rPr>
      </w:pPr>
    </w:p>
    <w:p w14:paraId="2AF9B1E6" w14:textId="77777777" w:rsidR="00DA4A16" w:rsidRPr="005A2AB4" w:rsidRDefault="00DA4A16" w:rsidP="00DA4A16">
      <w:pPr>
        <w:pStyle w:val="NoSpacing"/>
        <w:jc w:val="center"/>
        <w:rPr>
          <w:rFonts w:ascii="Arial" w:hAnsi="Arial" w:cs="Arial"/>
          <w:b/>
          <w:sz w:val="36"/>
          <w:szCs w:val="36"/>
        </w:rPr>
      </w:pPr>
    </w:p>
    <w:p w14:paraId="482A8AEA" w14:textId="77777777" w:rsidR="00AE2DDA" w:rsidRDefault="00AE2DDA" w:rsidP="00DA4A16">
      <w:pPr>
        <w:pStyle w:val="NoSpacing"/>
        <w:rPr>
          <w:rFonts w:ascii="Arial" w:hAnsi="Arial" w:cs="Arial"/>
          <w:b/>
          <w:sz w:val="36"/>
          <w:szCs w:val="36"/>
        </w:rPr>
      </w:pPr>
    </w:p>
    <w:p w14:paraId="231FFBFD" w14:textId="77777777" w:rsidR="000617ED" w:rsidRDefault="000617ED" w:rsidP="00DA4A16">
      <w:pPr>
        <w:pStyle w:val="NoSpacing"/>
        <w:rPr>
          <w:rFonts w:ascii="Arial" w:hAnsi="Arial" w:cs="Arial"/>
          <w:b/>
          <w:sz w:val="36"/>
          <w:szCs w:val="36"/>
        </w:rPr>
      </w:pPr>
    </w:p>
    <w:p w14:paraId="1D12EF9B" w14:textId="77777777" w:rsidR="000617ED" w:rsidRDefault="000617ED" w:rsidP="00DA4A16">
      <w:pPr>
        <w:pStyle w:val="NoSpacing"/>
        <w:rPr>
          <w:rFonts w:ascii="Arial" w:hAnsi="Arial" w:cs="Arial"/>
          <w:b/>
          <w:sz w:val="36"/>
          <w:szCs w:val="36"/>
        </w:rPr>
      </w:pPr>
    </w:p>
    <w:p w14:paraId="7A7EC6DA" w14:textId="77777777" w:rsidR="000617ED" w:rsidRDefault="000617ED" w:rsidP="00DA4A16">
      <w:pPr>
        <w:pStyle w:val="NoSpacing"/>
        <w:rPr>
          <w:rFonts w:ascii="Arial" w:hAnsi="Arial" w:cs="Arial"/>
          <w:b/>
          <w:sz w:val="36"/>
          <w:szCs w:val="36"/>
        </w:rPr>
      </w:pPr>
    </w:p>
    <w:p w14:paraId="4E7E36D2" w14:textId="77777777" w:rsidR="00F745E3" w:rsidRDefault="00DA4A16" w:rsidP="00DA4A16">
      <w:pPr>
        <w:pStyle w:val="NoSpacing"/>
        <w:rPr>
          <w:rFonts w:ascii="Arial" w:hAnsi="Arial" w:cs="Arial"/>
          <w:b/>
          <w:sz w:val="32"/>
          <w:szCs w:val="28"/>
        </w:rPr>
      </w:pPr>
      <w:r w:rsidRPr="00AE2DDA">
        <w:rPr>
          <w:rFonts w:ascii="Arial" w:hAnsi="Arial" w:cs="Arial"/>
          <w:b/>
          <w:sz w:val="32"/>
          <w:szCs w:val="28"/>
        </w:rPr>
        <w:t>Clerk</w:t>
      </w:r>
    </w:p>
    <w:p w14:paraId="3EECD0E9" w14:textId="66A321AB" w:rsidR="00DA4A16" w:rsidRPr="00F745E3" w:rsidRDefault="00FB7FAD" w:rsidP="00DA4A16">
      <w:pPr>
        <w:pStyle w:val="NoSpacing"/>
        <w:rPr>
          <w:rFonts w:ascii="Arial" w:hAnsi="Arial" w:cs="Arial"/>
          <w:b/>
          <w:sz w:val="32"/>
          <w:szCs w:val="28"/>
        </w:rPr>
      </w:pPr>
      <w:r>
        <w:rPr>
          <w:rFonts w:ascii="Arial" w:hAnsi="Arial" w:cs="Arial"/>
          <w:b/>
          <w:sz w:val="28"/>
          <w:szCs w:val="28"/>
        </w:rPr>
        <w:t xml:space="preserve">Bonnie </w:t>
      </w:r>
      <w:r w:rsidR="00DA4A16" w:rsidRPr="005A2AB4">
        <w:rPr>
          <w:rFonts w:ascii="Arial" w:hAnsi="Arial" w:cs="Arial"/>
          <w:b/>
          <w:sz w:val="28"/>
          <w:szCs w:val="28"/>
        </w:rPr>
        <w:t>Jones</w:t>
      </w:r>
    </w:p>
    <w:p w14:paraId="1E1747E6" w14:textId="77777777" w:rsidR="00DA4A16" w:rsidRPr="005A2AB4" w:rsidRDefault="00DA4A16">
      <w:pPr>
        <w:rPr>
          <w:rFonts w:ascii="Arial" w:hAnsi="Arial" w:cs="Arial"/>
          <w:b/>
        </w:rPr>
      </w:pPr>
      <w:r w:rsidRPr="005A2AB4">
        <w:rPr>
          <w:rFonts w:ascii="Arial" w:hAnsi="Arial" w:cs="Arial"/>
          <w:b/>
        </w:rPr>
        <w:br w:type="page"/>
      </w:r>
    </w:p>
    <w:p w14:paraId="7E2E0071" w14:textId="5AFEFF3C" w:rsidR="007A2213" w:rsidRPr="005A2AB4" w:rsidRDefault="00DA4A16">
      <w:pPr>
        <w:rPr>
          <w:rFonts w:ascii="Arial" w:hAnsi="Arial" w:cs="Arial"/>
          <w:b/>
        </w:rPr>
      </w:pPr>
      <w:r w:rsidRPr="005A2AB4">
        <w:rPr>
          <w:rFonts w:ascii="Arial" w:hAnsi="Arial" w:cs="Arial"/>
          <w:b/>
        </w:rPr>
        <w:lastRenderedPageBreak/>
        <w:t>F</w:t>
      </w:r>
      <w:r w:rsidR="000617ED">
        <w:rPr>
          <w:rFonts w:ascii="Arial" w:hAnsi="Arial" w:cs="Arial"/>
          <w:b/>
        </w:rPr>
        <w:t>inancial Summary 20</w:t>
      </w:r>
      <w:r w:rsidR="001F44F7">
        <w:rPr>
          <w:rFonts w:ascii="Arial" w:hAnsi="Arial" w:cs="Arial"/>
          <w:b/>
        </w:rPr>
        <w:t>2</w:t>
      </w:r>
      <w:r w:rsidR="00B3342F">
        <w:rPr>
          <w:rFonts w:ascii="Arial" w:hAnsi="Arial" w:cs="Arial"/>
          <w:b/>
        </w:rPr>
        <w:t>4/2025</w:t>
      </w:r>
    </w:p>
    <w:p w14:paraId="45D3F09A" w14:textId="73D274EC" w:rsidR="00AA2804" w:rsidRDefault="00EC31B1">
      <w:pPr>
        <w:rPr>
          <w:rFonts w:ascii="Arial" w:hAnsi="Arial" w:cs="Arial"/>
        </w:rPr>
      </w:pPr>
      <w:r w:rsidRPr="005A2AB4">
        <w:rPr>
          <w:rFonts w:ascii="Arial" w:hAnsi="Arial" w:cs="Arial"/>
        </w:rPr>
        <w:t xml:space="preserve">We </w:t>
      </w:r>
      <w:r w:rsidR="00AA2804">
        <w:rPr>
          <w:rFonts w:ascii="Arial" w:hAnsi="Arial" w:cs="Arial"/>
        </w:rPr>
        <w:t xml:space="preserve">started the year with </w:t>
      </w:r>
      <w:r w:rsidR="00AA2804" w:rsidRPr="00AA2804">
        <w:rPr>
          <w:rFonts w:ascii="Arial" w:hAnsi="Arial" w:cs="Arial"/>
          <w:b/>
        </w:rPr>
        <w:t>£</w:t>
      </w:r>
      <w:r w:rsidR="00B3342F">
        <w:rPr>
          <w:rFonts w:ascii="Arial" w:hAnsi="Arial" w:cs="Arial"/>
          <w:b/>
        </w:rPr>
        <w:t>48,990.46</w:t>
      </w:r>
      <w:r w:rsidRPr="005A2AB4">
        <w:rPr>
          <w:rFonts w:ascii="Arial" w:hAnsi="Arial" w:cs="Arial"/>
        </w:rPr>
        <w:t xml:space="preserve"> in the bank</w:t>
      </w:r>
      <w:r w:rsidR="000617ED">
        <w:rPr>
          <w:rFonts w:ascii="Arial" w:hAnsi="Arial" w:cs="Arial"/>
        </w:rPr>
        <w:t>.</w:t>
      </w:r>
    </w:p>
    <w:p w14:paraId="6EC22008" w14:textId="4F6AFB57" w:rsidR="00D31F2F" w:rsidRDefault="00D31F2F">
      <w:pPr>
        <w:rPr>
          <w:rFonts w:ascii="Arial" w:hAnsi="Arial" w:cs="Arial"/>
        </w:rPr>
      </w:pPr>
      <w:r>
        <w:rPr>
          <w:rFonts w:ascii="Arial" w:hAnsi="Arial" w:cs="Arial"/>
        </w:rPr>
        <w:t>The prece</w:t>
      </w:r>
      <w:r w:rsidR="00D93204">
        <w:rPr>
          <w:rFonts w:ascii="Arial" w:hAnsi="Arial" w:cs="Arial"/>
        </w:rPr>
        <w:t xml:space="preserve">pt set for </w:t>
      </w:r>
      <w:r w:rsidR="000617ED">
        <w:rPr>
          <w:rFonts w:ascii="Arial" w:hAnsi="Arial" w:cs="Arial"/>
        </w:rPr>
        <w:t>20</w:t>
      </w:r>
      <w:r w:rsidR="001F44F7">
        <w:rPr>
          <w:rFonts w:ascii="Arial" w:hAnsi="Arial" w:cs="Arial"/>
        </w:rPr>
        <w:t>2</w:t>
      </w:r>
      <w:r w:rsidR="00B3342F">
        <w:rPr>
          <w:rFonts w:ascii="Arial" w:hAnsi="Arial" w:cs="Arial"/>
        </w:rPr>
        <w:t>4/2025</w:t>
      </w:r>
      <w:r w:rsidR="00993E92">
        <w:rPr>
          <w:rFonts w:ascii="Arial" w:hAnsi="Arial" w:cs="Arial"/>
        </w:rPr>
        <w:t xml:space="preserve"> was £</w:t>
      </w:r>
      <w:r w:rsidR="00B3342F">
        <w:rPr>
          <w:rFonts w:ascii="Arial" w:hAnsi="Arial" w:cs="Arial"/>
        </w:rPr>
        <w:t>13,362</w:t>
      </w:r>
      <w:r w:rsidR="003D6F2C">
        <w:rPr>
          <w:rFonts w:ascii="Arial" w:hAnsi="Arial" w:cs="Arial"/>
        </w:rPr>
        <w:t>.</w:t>
      </w:r>
      <w:r w:rsidR="00640B55">
        <w:rPr>
          <w:rFonts w:ascii="Arial" w:hAnsi="Arial" w:cs="Arial"/>
        </w:rPr>
        <w:t xml:space="preserve">  </w:t>
      </w:r>
    </w:p>
    <w:p w14:paraId="32759441" w14:textId="4A5C71C2" w:rsidR="00FB7FAD" w:rsidRDefault="00D31F2F">
      <w:pPr>
        <w:rPr>
          <w:rFonts w:ascii="Arial" w:hAnsi="Arial" w:cs="Arial"/>
        </w:rPr>
      </w:pPr>
      <w:r>
        <w:rPr>
          <w:rFonts w:ascii="Arial" w:hAnsi="Arial" w:cs="Arial"/>
        </w:rPr>
        <w:t xml:space="preserve">The total income </w:t>
      </w:r>
      <w:r w:rsidR="003A37B8">
        <w:rPr>
          <w:rFonts w:ascii="Arial" w:hAnsi="Arial" w:cs="Arial"/>
        </w:rPr>
        <w:t xml:space="preserve">(including precept) </w:t>
      </w:r>
      <w:r w:rsidR="00F83C7E">
        <w:rPr>
          <w:rFonts w:ascii="Arial" w:hAnsi="Arial" w:cs="Arial"/>
        </w:rPr>
        <w:t xml:space="preserve">for </w:t>
      </w:r>
      <w:r w:rsidR="00ED38F7">
        <w:rPr>
          <w:rFonts w:ascii="Arial" w:hAnsi="Arial" w:cs="Arial"/>
        </w:rPr>
        <w:t>20</w:t>
      </w:r>
      <w:r w:rsidR="00687B32">
        <w:rPr>
          <w:rFonts w:ascii="Arial" w:hAnsi="Arial" w:cs="Arial"/>
        </w:rPr>
        <w:t>2</w:t>
      </w:r>
      <w:r w:rsidR="00B3342F">
        <w:rPr>
          <w:rFonts w:ascii="Arial" w:hAnsi="Arial" w:cs="Arial"/>
        </w:rPr>
        <w:t>4/2025</w:t>
      </w:r>
      <w:r w:rsidR="00F83C7E">
        <w:rPr>
          <w:rFonts w:ascii="Arial" w:hAnsi="Arial" w:cs="Arial"/>
        </w:rPr>
        <w:t xml:space="preserve"> was £</w:t>
      </w:r>
      <w:r w:rsidR="00B3342F">
        <w:rPr>
          <w:rFonts w:ascii="Arial" w:hAnsi="Arial" w:cs="Arial"/>
        </w:rPr>
        <w:t>14,702.01</w:t>
      </w:r>
      <w:r w:rsidR="00FB7FAD">
        <w:rPr>
          <w:rFonts w:ascii="Arial" w:hAnsi="Arial" w:cs="Arial"/>
        </w:rPr>
        <w:t>.</w:t>
      </w:r>
      <w:r w:rsidR="00F51D78">
        <w:rPr>
          <w:rFonts w:ascii="Arial" w:hAnsi="Arial" w:cs="Arial"/>
        </w:rPr>
        <w:t xml:space="preserve"> This was against a</w:t>
      </w:r>
      <w:r w:rsidR="00175BEA">
        <w:rPr>
          <w:rFonts w:ascii="Arial" w:hAnsi="Arial" w:cs="Arial"/>
        </w:rPr>
        <w:t xml:space="preserve"> presumed</w:t>
      </w:r>
      <w:r w:rsidR="00F51D78">
        <w:rPr>
          <w:rFonts w:ascii="Arial" w:hAnsi="Arial" w:cs="Arial"/>
        </w:rPr>
        <w:t xml:space="preserve"> </w:t>
      </w:r>
      <w:r w:rsidR="00475854">
        <w:rPr>
          <w:rFonts w:ascii="Arial" w:hAnsi="Arial" w:cs="Arial"/>
        </w:rPr>
        <w:t>budgeted</w:t>
      </w:r>
      <w:r w:rsidR="00F51D78">
        <w:rPr>
          <w:rFonts w:ascii="Arial" w:hAnsi="Arial" w:cs="Arial"/>
        </w:rPr>
        <w:t xml:space="preserve"> income</w:t>
      </w:r>
      <w:r w:rsidR="00475854">
        <w:rPr>
          <w:rFonts w:ascii="Arial" w:hAnsi="Arial" w:cs="Arial"/>
        </w:rPr>
        <w:t xml:space="preserve"> of </w:t>
      </w:r>
      <w:r w:rsidR="00175BEA">
        <w:rPr>
          <w:rFonts w:ascii="Arial" w:hAnsi="Arial" w:cs="Arial"/>
        </w:rPr>
        <w:t>£</w:t>
      </w:r>
      <w:r w:rsidR="00B3342F">
        <w:rPr>
          <w:rFonts w:ascii="Arial" w:hAnsi="Arial" w:cs="Arial"/>
        </w:rPr>
        <w:t>13,362</w:t>
      </w:r>
      <w:r w:rsidR="00F51D78">
        <w:rPr>
          <w:rFonts w:ascii="Arial" w:hAnsi="Arial" w:cs="Arial"/>
        </w:rPr>
        <w:t xml:space="preserve"> – a difference of £</w:t>
      </w:r>
      <w:r w:rsidR="00B3342F">
        <w:rPr>
          <w:rFonts w:ascii="Arial" w:hAnsi="Arial" w:cs="Arial"/>
        </w:rPr>
        <w:t>1,340.01</w:t>
      </w:r>
      <w:r w:rsidR="00175BEA">
        <w:rPr>
          <w:rFonts w:ascii="Arial" w:hAnsi="Arial" w:cs="Arial"/>
        </w:rPr>
        <w:t xml:space="preserve">. </w:t>
      </w:r>
      <w:r w:rsidR="00B54A9E">
        <w:rPr>
          <w:rFonts w:ascii="Arial" w:hAnsi="Arial" w:cs="Arial"/>
        </w:rPr>
        <w:t>The difference</w:t>
      </w:r>
      <w:r w:rsidR="00175BEA">
        <w:rPr>
          <w:rFonts w:ascii="Arial" w:hAnsi="Arial" w:cs="Arial"/>
        </w:rPr>
        <w:t xml:space="preserve"> </w:t>
      </w:r>
      <w:r w:rsidR="00B54A9E">
        <w:rPr>
          <w:rFonts w:ascii="Arial" w:hAnsi="Arial" w:cs="Arial"/>
        </w:rPr>
        <w:t>can</w:t>
      </w:r>
      <w:r w:rsidR="00175BEA">
        <w:rPr>
          <w:rFonts w:ascii="Arial" w:hAnsi="Arial" w:cs="Arial"/>
        </w:rPr>
        <w:t xml:space="preserve"> </w:t>
      </w:r>
      <w:r w:rsidR="001D4CBC">
        <w:rPr>
          <w:rFonts w:ascii="Arial" w:hAnsi="Arial" w:cs="Arial"/>
        </w:rPr>
        <w:t xml:space="preserve">be </w:t>
      </w:r>
      <w:r w:rsidR="00B54A9E">
        <w:rPr>
          <w:rFonts w:ascii="Arial" w:hAnsi="Arial" w:cs="Arial"/>
        </w:rPr>
        <w:t xml:space="preserve">accounted for by way of </w:t>
      </w:r>
      <w:r w:rsidR="00C011E0">
        <w:rPr>
          <w:rFonts w:ascii="Arial" w:hAnsi="Arial" w:cs="Arial"/>
        </w:rPr>
        <w:t>a</w:t>
      </w:r>
      <w:r w:rsidR="00B3342F">
        <w:rPr>
          <w:rFonts w:ascii="Arial" w:hAnsi="Arial" w:cs="Arial"/>
        </w:rPr>
        <w:t xml:space="preserve"> grant from EALC following Ride London of £250, and a VAT reclaim receipt for the period February 2023 to March 2024 of £1,090.01.  </w:t>
      </w:r>
      <w:r w:rsidR="00C011E0">
        <w:rPr>
          <w:rFonts w:ascii="Arial" w:hAnsi="Arial" w:cs="Arial"/>
        </w:rPr>
        <w:t xml:space="preserve">  </w:t>
      </w:r>
    </w:p>
    <w:p w14:paraId="7DAC8DE2" w14:textId="48894CD3" w:rsidR="001F4B2F" w:rsidRDefault="00D93204">
      <w:pPr>
        <w:rPr>
          <w:rFonts w:ascii="Arial" w:hAnsi="Arial" w:cs="Arial"/>
        </w:rPr>
      </w:pPr>
      <w:r>
        <w:rPr>
          <w:rFonts w:ascii="Arial" w:hAnsi="Arial" w:cs="Arial"/>
        </w:rPr>
        <w:t>The</w:t>
      </w:r>
      <w:r w:rsidR="003A37B8">
        <w:rPr>
          <w:rFonts w:ascii="Arial" w:hAnsi="Arial" w:cs="Arial"/>
        </w:rPr>
        <w:t xml:space="preserve"> </w:t>
      </w:r>
      <w:r w:rsidR="00EC31B1" w:rsidRPr="005A2AB4">
        <w:rPr>
          <w:rFonts w:ascii="Arial" w:hAnsi="Arial" w:cs="Arial"/>
        </w:rPr>
        <w:t>total expendit</w:t>
      </w:r>
      <w:r w:rsidR="00993E92">
        <w:rPr>
          <w:rFonts w:ascii="Arial" w:hAnsi="Arial" w:cs="Arial"/>
        </w:rPr>
        <w:t>ure for 20</w:t>
      </w:r>
      <w:r w:rsidR="003B729A">
        <w:rPr>
          <w:rFonts w:ascii="Arial" w:hAnsi="Arial" w:cs="Arial"/>
        </w:rPr>
        <w:t>2</w:t>
      </w:r>
      <w:r w:rsidR="00B3342F">
        <w:rPr>
          <w:rFonts w:ascii="Arial" w:hAnsi="Arial" w:cs="Arial"/>
        </w:rPr>
        <w:t>4/2025</w:t>
      </w:r>
      <w:r w:rsidR="00993E92">
        <w:rPr>
          <w:rFonts w:ascii="Arial" w:hAnsi="Arial" w:cs="Arial"/>
        </w:rPr>
        <w:t xml:space="preserve"> was £</w:t>
      </w:r>
      <w:r w:rsidR="00B3342F">
        <w:rPr>
          <w:rFonts w:ascii="Arial" w:hAnsi="Arial" w:cs="Arial"/>
        </w:rPr>
        <w:t>16,864.02</w:t>
      </w:r>
      <w:r w:rsidR="00B37991">
        <w:rPr>
          <w:rFonts w:ascii="Arial" w:hAnsi="Arial" w:cs="Arial"/>
        </w:rPr>
        <w:t xml:space="preserve"> (</w:t>
      </w:r>
      <w:r w:rsidR="00175BEA">
        <w:rPr>
          <w:rFonts w:ascii="Arial" w:hAnsi="Arial" w:cs="Arial"/>
        </w:rPr>
        <w:t>this includes VAT of £</w:t>
      </w:r>
      <w:r w:rsidR="00B3342F">
        <w:rPr>
          <w:rFonts w:ascii="Arial" w:hAnsi="Arial" w:cs="Arial"/>
        </w:rPr>
        <w:t>1,019.81</w:t>
      </w:r>
      <w:r w:rsidR="00810035">
        <w:rPr>
          <w:rFonts w:ascii="Arial" w:hAnsi="Arial" w:cs="Arial"/>
        </w:rPr>
        <w:t>)</w:t>
      </w:r>
      <w:r w:rsidR="00993E92">
        <w:rPr>
          <w:rFonts w:ascii="Arial" w:hAnsi="Arial" w:cs="Arial"/>
        </w:rPr>
        <w:t xml:space="preserve"> </w:t>
      </w:r>
      <w:r w:rsidR="008D12C2">
        <w:rPr>
          <w:rFonts w:ascii="Arial" w:hAnsi="Arial" w:cs="Arial"/>
        </w:rPr>
        <w:t>versus a</w:t>
      </w:r>
      <w:r w:rsidR="00175BEA">
        <w:rPr>
          <w:rFonts w:ascii="Arial" w:hAnsi="Arial" w:cs="Arial"/>
        </w:rPr>
        <w:t xml:space="preserve"> presumed</w:t>
      </w:r>
      <w:r w:rsidR="008D12C2">
        <w:rPr>
          <w:rFonts w:ascii="Arial" w:hAnsi="Arial" w:cs="Arial"/>
        </w:rPr>
        <w:t xml:space="preserve"> budget of </w:t>
      </w:r>
      <w:r w:rsidR="00447B31">
        <w:rPr>
          <w:rFonts w:ascii="Arial" w:hAnsi="Arial" w:cs="Arial"/>
        </w:rPr>
        <w:t>£</w:t>
      </w:r>
      <w:r w:rsidR="00175BEA">
        <w:rPr>
          <w:rFonts w:ascii="Arial" w:hAnsi="Arial" w:cs="Arial"/>
        </w:rPr>
        <w:t>13,</w:t>
      </w:r>
      <w:r w:rsidR="00B3342F">
        <w:rPr>
          <w:rFonts w:ascii="Arial" w:hAnsi="Arial" w:cs="Arial"/>
        </w:rPr>
        <w:t>962</w:t>
      </w:r>
      <w:r w:rsidR="00F87054">
        <w:rPr>
          <w:rFonts w:ascii="Arial" w:hAnsi="Arial" w:cs="Arial"/>
        </w:rPr>
        <w:t xml:space="preserve"> – a</w:t>
      </w:r>
      <w:r w:rsidR="00A65461">
        <w:rPr>
          <w:rFonts w:ascii="Arial" w:hAnsi="Arial" w:cs="Arial"/>
        </w:rPr>
        <w:t xml:space="preserve">n </w:t>
      </w:r>
      <w:r w:rsidR="009A2102">
        <w:rPr>
          <w:rFonts w:ascii="Arial" w:hAnsi="Arial" w:cs="Arial"/>
        </w:rPr>
        <w:t>overspend o</w:t>
      </w:r>
      <w:r w:rsidR="008A151C">
        <w:rPr>
          <w:rFonts w:ascii="Arial" w:hAnsi="Arial" w:cs="Arial"/>
        </w:rPr>
        <w:t>f</w:t>
      </w:r>
      <w:r w:rsidR="00A65461">
        <w:rPr>
          <w:rFonts w:ascii="Arial" w:hAnsi="Arial" w:cs="Arial"/>
        </w:rPr>
        <w:t xml:space="preserve"> </w:t>
      </w:r>
      <w:r w:rsidR="00B3342F">
        <w:rPr>
          <w:rFonts w:ascii="Arial" w:hAnsi="Arial" w:cs="Arial"/>
        </w:rPr>
        <w:t>£2,902.02</w:t>
      </w:r>
      <w:r w:rsidR="002A74A9">
        <w:rPr>
          <w:rFonts w:ascii="Arial" w:hAnsi="Arial" w:cs="Arial"/>
        </w:rPr>
        <w:t xml:space="preserve">. </w:t>
      </w:r>
      <w:r w:rsidR="00B245CE">
        <w:rPr>
          <w:rFonts w:ascii="Arial" w:hAnsi="Arial" w:cs="Arial"/>
        </w:rPr>
        <w:t xml:space="preserve"> Other than general budget variations, t</w:t>
      </w:r>
      <w:r w:rsidR="002A74A9">
        <w:rPr>
          <w:rFonts w:ascii="Arial" w:hAnsi="Arial" w:cs="Arial"/>
        </w:rPr>
        <w:t>he main difference</w:t>
      </w:r>
      <w:r w:rsidR="001F4B2F">
        <w:rPr>
          <w:rFonts w:ascii="Arial" w:hAnsi="Arial" w:cs="Arial"/>
        </w:rPr>
        <w:t xml:space="preserve">s can be </w:t>
      </w:r>
      <w:r w:rsidR="005866B6">
        <w:rPr>
          <w:rFonts w:ascii="Arial" w:hAnsi="Arial" w:cs="Arial"/>
        </w:rPr>
        <w:t xml:space="preserve">broadly </w:t>
      </w:r>
      <w:r w:rsidR="001F4B2F">
        <w:rPr>
          <w:rFonts w:ascii="Arial" w:hAnsi="Arial" w:cs="Arial"/>
        </w:rPr>
        <w:t>accounted for as follows:</w:t>
      </w:r>
    </w:p>
    <w:p w14:paraId="71170A18" w14:textId="130175F3" w:rsidR="00152BA2" w:rsidRPr="000530DF" w:rsidRDefault="001F4B2F" w:rsidP="000530DF">
      <w:pPr>
        <w:pStyle w:val="ListParagraph"/>
        <w:numPr>
          <w:ilvl w:val="0"/>
          <w:numId w:val="3"/>
        </w:numPr>
        <w:spacing w:after="0" w:line="240" w:lineRule="auto"/>
        <w:rPr>
          <w:rFonts w:ascii="Arial" w:hAnsi="Arial" w:cs="Arial"/>
        </w:rPr>
      </w:pPr>
      <w:r w:rsidRPr="000530DF">
        <w:rPr>
          <w:rFonts w:ascii="Arial" w:hAnsi="Arial" w:cs="Arial"/>
        </w:rPr>
        <w:t>£</w:t>
      </w:r>
      <w:r w:rsidR="00B3342F">
        <w:rPr>
          <w:rFonts w:ascii="Arial" w:hAnsi="Arial" w:cs="Arial"/>
        </w:rPr>
        <w:t xml:space="preserve">1,019.81 VAT payments </w:t>
      </w:r>
    </w:p>
    <w:p w14:paraId="574CA79E" w14:textId="2B2A5DD5" w:rsidR="007E3525" w:rsidRDefault="005866B6" w:rsidP="000530DF">
      <w:pPr>
        <w:pStyle w:val="ListParagraph"/>
        <w:numPr>
          <w:ilvl w:val="0"/>
          <w:numId w:val="3"/>
        </w:numPr>
        <w:spacing w:after="0" w:line="240" w:lineRule="auto"/>
        <w:rPr>
          <w:rFonts w:ascii="Arial" w:hAnsi="Arial" w:cs="Arial"/>
        </w:rPr>
      </w:pPr>
      <w:r w:rsidRPr="000530DF">
        <w:rPr>
          <w:rFonts w:ascii="Arial" w:hAnsi="Arial" w:cs="Arial"/>
        </w:rPr>
        <w:t>£</w:t>
      </w:r>
      <w:r w:rsidR="007E3525">
        <w:rPr>
          <w:rFonts w:ascii="Arial" w:hAnsi="Arial" w:cs="Arial"/>
        </w:rPr>
        <w:t xml:space="preserve">442.00 overspend on hall hire due to 2023 hall hire being paid for this financial </w:t>
      </w:r>
      <w:proofErr w:type="gramStart"/>
      <w:r w:rsidR="007E3525">
        <w:rPr>
          <w:rFonts w:ascii="Arial" w:hAnsi="Arial" w:cs="Arial"/>
        </w:rPr>
        <w:t>year, and</w:t>
      </w:r>
      <w:proofErr w:type="gramEnd"/>
      <w:r w:rsidR="007E3525">
        <w:rPr>
          <w:rFonts w:ascii="Arial" w:hAnsi="Arial" w:cs="Arial"/>
        </w:rPr>
        <w:t xml:space="preserve"> hire for January and February 2025 being paid for (budget was only for a 12 month period which is normally invoices per calendar year, however process has now changed).</w:t>
      </w:r>
    </w:p>
    <w:p w14:paraId="2B14F7A0" w14:textId="38D386B3" w:rsidR="001E2830" w:rsidRDefault="007E3525" w:rsidP="000530DF">
      <w:pPr>
        <w:pStyle w:val="ListParagraph"/>
        <w:numPr>
          <w:ilvl w:val="0"/>
          <w:numId w:val="3"/>
        </w:numPr>
        <w:spacing w:after="0" w:line="240" w:lineRule="auto"/>
        <w:rPr>
          <w:rFonts w:ascii="Arial" w:hAnsi="Arial" w:cs="Arial"/>
        </w:rPr>
      </w:pPr>
      <w:r>
        <w:rPr>
          <w:rFonts w:ascii="Arial" w:hAnsi="Arial" w:cs="Arial"/>
        </w:rPr>
        <w:t>£927 for High Ongar Village Hall (funds were not specifically budgeted for, however any approved funds agreed to come from earmarked reserves)</w:t>
      </w:r>
      <w:r w:rsidR="005866B6" w:rsidRPr="000530DF">
        <w:rPr>
          <w:rFonts w:ascii="Arial" w:hAnsi="Arial" w:cs="Arial"/>
        </w:rPr>
        <w:t>.</w:t>
      </w:r>
    </w:p>
    <w:p w14:paraId="25A85C34" w14:textId="1E4EFE7B" w:rsidR="007E3525" w:rsidRPr="000530DF" w:rsidRDefault="007E3525" w:rsidP="000530DF">
      <w:pPr>
        <w:pStyle w:val="ListParagraph"/>
        <w:numPr>
          <w:ilvl w:val="0"/>
          <w:numId w:val="3"/>
        </w:numPr>
        <w:spacing w:after="0" w:line="240" w:lineRule="auto"/>
        <w:rPr>
          <w:rFonts w:ascii="Arial" w:hAnsi="Arial" w:cs="Arial"/>
        </w:rPr>
      </w:pPr>
      <w:r>
        <w:rPr>
          <w:rFonts w:ascii="Arial" w:hAnsi="Arial" w:cs="Arial"/>
        </w:rPr>
        <w:t>Underspend of £1,200 for both internet/website and training</w:t>
      </w:r>
    </w:p>
    <w:p w14:paraId="5E4A5801" w14:textId="6FCB9892" w:rsidR="007E3525" w:rsidRDefault="007E3525" w:rsidP="000530DF">
      <w:pPr>
        <w:pStyle w:val="ListParagraph"/>
        <w:numPr>
          <w:ilvl w:val="0"/>
          <w:numId w:val="3"/>
        </w:numPr>
        <w:spacing w:after="0" w:line="240" w:lineRule="auto"/>
        <w:rPr>
          <w:rFonts w:ascii="Arial" w:hAnsi="Arial" w:cs="Arial"/>
        </w:rPr>
      </w:pPr>
      <w:r>
        <w:rPr>
          <w:rFonts w:ascii="Arial" w:hAnsi="Arial" w:cs="Arial"/>
        </w:rPr>
        <w:t xml:space="preserve">£1,328.21 overspend on street lighting </w:t>
      </w:r>
      <w:proofErr w:type="gramStart"/>
      <w:r>
        <w:rPr>
          <w:rFonts w:ascii="Arial" w:hAnsi="Arial" w:cs="Arial"/>
        </w:rPr>
        <w:t>as a result of</w:t>
      </w:r>
      <w:proofErr w:type="gramEnd"/>
      <w:r>
        <w:rPr>
          <w:rFonts w:ascii="Arial" w:hAnsi="Arial" w:cs="Arial"/>
        </w:rPr>
        <w:t xml:space="preserve"> the </w:t>
      </w:r>
      <w:proofErr w:type="gramStart"/>
      <w:r>
        <w:rPr>
          <w:rFonts w:ascii="Arial" w:hAnsi="Arial" w:cs="Arial"/>
        </w:rPr>
        <w:t>street light</w:t>
      </w:r>
      <w:proofErr w:type="gramEnd"/>
      <w:r>
        <w:rPr>
          <w:rFonts w:ascii="Arial" w:hAnsi="Arial" w:cs="Arial"/>
        </w:rPr>
        <w:t xml:space="preserve"> structural inspections being required</w:t>
      </w:r>
    </w:p>
    <w:p w14:paraId="1BBAA400" w14:textId="4BB3D4D5" w:rsidR="007E3525" w:rsidRDefault="007E3525" w:rsidP="000530DF">
      <w:pPr>
        <w:pStyle w:val="ListParagraph"/>
        <w:numPr>
          <w:ilvl w:val="0"/>
          <w:numId w:val="3"/>
        </w:numPr>
        <w:spacing w:after="0" w:line="240" w:lineRule="auto"/>
        <w:rPr>
          <w:rFonts w:ascii="Arial" w:hAnsi="Arial" w:cs="Arial"/>
        </w:rPr>
      </w:pPr>
      <w:r>
        <w:rPr>
          <w:rFonts w:ascii="Arial" w:hAnsi="Arial" w:cs="Arial"/>
        </w:rPr>
        <w:t>£400 underspend on Audit (2023/2024 internal audit was completed FOC and no external audit costs)</w:t>
      </w:r>
    </w:p>
    <w:p w14:paraId="018B2128" w14:textId="1F18DDBD" w:rsidR="007E3525" w:rsidRDefault="007E3525" w:rsidP="000530DF">
      <w:pPr>
        <w:pStyle w:val="ListParagraph"/>
        <w:numPr>
          <w:ilvl w:val="0"/>
          <w:numId w:val="3"/>
        </w:numPr>
        <w:spacing w:after="0" w:line="240" w:lineRule="auto"/>
        <w:rPr>
          <w:rFonts w:ascii="Arial" w:hAnsi="Arial" w:cs="Arial"/>
        </w:rPr>
      </w:pPr>
      <w:r>
        <w:rPr>
          <w:rFonts w:ascii="Arial" w:hAnsi="Arial" w:cs="Arial"/>
        </w:rPr>
        <w:t>£475 not spent under the S137 heading</w:t>
      </w:r>
    </w:p>
    <w:p w14:paraId="3C20BA22" w14:textId="6EE6F22F" w:rsidR="007E3525" w:rsidRDefault="007E3525" w:rsidP="000530DF">
      <w:pPr>
        <w:pStyle w:val="ListParagraph"/>
        <w:numPr>
          <w:ilvl w:val="0"/>
          <w:numId w:val="3"/>
        </w:numPr>
        <w:spacing w:after="0" w:line="240" w:lineRule="auto"/>
        <w:rPr>
          <w:rFonts w:ascii="Arial" w:hAnsi="Arial" w:cs="Arial"/>
        </w:rPr>
      </w:pPr>
      <w:r>
        <w:rPr>
          <w:rFonts w:ascii="Arial" w:hAnsi="Arial" w:cs="Arial"/>
        </w:rPr>
        <w:t xml:space="preserve">£1,136.83 spent on additional items including defibrillator pads, play in the park and Parish Council elections (both elections and defibrillator costs were taken from earmarked reserves but not specifically budgeted for), </w:t>
      </w:r>
    </w:p>
    <w:p w14:paraId="37846C99" w14:textId="77777777" w:rsidR="00B245CE" w:rsidRDefault="00B245CE" w:rsidP="00B245CE">
      <w:pPr>
        <w:spacing w:after="0" w:line="240" w:lineRule="auto"/>
        <w:rPr>
          <w:rFonts w:ascii="Arial" w:hAnsi="Arial" w:cs="Arial"/>
        </w:rPr>
      </w:pPr>
    </w:p>
    <w:p w14:paraId="138C1708" w14:textId="25ADCCD5" w:rsidR="00B245CE" w:rsidRDefault="00B245CE" w:rsidP="00B245CE">
      <w:pPr>
        <w:spacing w:after="0" w:line="240" w:lineRule="auto"/>
        <w:rPr>
          <w:rFonts w:ascii="Arial" w:hAnsi="Arial" w:cs="Arial"/>
        </w:rPr>
      </w:pPr>
      <w:r>
        <w:rPr>
          <w:rFonts w:ascii="Arial" w:hAnsi="Arial" w:cs="Arial"/>
        </w:rPr>
        <w:t xml:space="preserve">Part way through the year, the Parish Council </w:t>
      </w:r>
      <w:r w:rsidR="00683BDC">
        <w:rPr>
          <w:rFonts w:ascii="Arial" w:hAnsi="Arial" w:cs="Arial"/>
        </w:rPr>
        <w:t xml:space="preserve">decided to move banks, and opened a </w:t>
      </w:r>
      <w:r>
        <w:rPr>
          <w:rFonts w:ascii="Arial" w:hAnsi="Arial" w:cs="Arial"/>
        </w:rPr>
        <w:t xml:space="preserve">Unity Bank </w:t>
      </w:r>
      <w:r w:rsidR="00683BDC">
        <w:rPr>
          <w:rFonts w:ascii="Arial" w:hAnsi="Arial" w:cs="Arial"/>
        </w:rPr>
        <w:t xml:space="preserve">current </w:t>
      </w:r>
      <w:r>
        <w:rPr>
          <w:rFonts w:ascii="Arial" w:hAnsi="Arial" w:cs="Arial"/>
        </w:rPr>
        <w:t>account</w:t>
      </w:r>
      <w:r w:rsidR="00683BDC">
        <w:rPr>
          <w:rFonts w:ascii="Arial" w:hAnsi="Arial" w:cs="Arial"/>
        </w:rPr>
        <w:t xml:space="preserve"> into which the funds held in the Lloyds account were transferred.  In addition, a deposit account was also opened with Unity from which the Parish Council would be able to earn interest, however as at the end of the financial year there were no funds in this account. </w:t>
      </w:r>
    </w:p>
    <w:p w14:paraId="4309987A" w14:textId="77777777" w:rsidR="005D70A2" w:rsidRDefault="005D70A2" w:rsidP="00B245CE">
      <w:pPr>
        <w:spacing w:after="0" w:line="240" w:lineRule="auto"/>
        <w:rPr>
          <w:rFonts w:ascii="Arial" w:hAnsi="Arial" w:cs="Arial"/>
        </w:rPr>
      </w:pPr>
    </w:p>
    <w:p w14:paraId="3179E7BC" w14:textId="71F82690" w:rsidR="005D70A2" w:rsidRPr="00B245CE" w:rsidRDefault="005D70A2" w:rsidP="00B245CE">
      <w:pPr>
        <w:spacing w:after="0" w:line="240" w:lineRule="auto"/>
        <w:rPr>
          <w:rFonts w:ascii="Arial" w:hAnsi="Arial" w:cs="Arial"/>
        </w:rPr>
      </w:pPr>
      <w:r>
        <w:rPr>
          <w:rFonts w:ascii="Arial" w:hAnsi="Arial" w:cs="Arial"/>
        </w:rPr>
        <w:t xml:space="preserve">As neither the income nor expenditure was over £25,000, the Parish Council </w:t>
      </w:r>
      <w:proofErr w:type="gramStart"/>
      <w:r>
        <w:rPr>
          <w:rFonts w:ascii="Arial" w:hAnsi="Arial" w:cs="Arial"/>
        </w:rPr>
        <w:t>is able to</w:t>
      </w:r>
      <w:proofErr w:type="gramEnd"/>
      <w:r>
        <w:rPr>
          <w:rFonts w:ascii="Arial" w:hAnsi="Arial" w:cs="Arial"/>
        </w:rPr>
        <w:t xml:space="preserve"> declare itself exempt from the Limited Assurance Regime Audit.</w:t>
      </w:r>
    </w:p>
    <w:p w14:paraId="2EA71DCD" w14:textId="77777777" w:rsidR="00454361" w:rsidRDefault="00454361" w:rsidP="00873E73">
      <w:pPr>
        <w:spacing w:after="0" w:line="240" w:lineRule="auto"/>
        <w:rPr>
          <w:rFonts w:ascii="Arial" w:hAnsi="Arial" w:cs="Arial"/>
        </w:rPr>
      </w:pPr>
    </w:p>
    <w:p w14:paraId="43191508" w14:textId="5EE03953" w:rsidR="003A37B8" w:rsidRPr="00FC131F" w:rsidRDefault="005E1EC2">
      <w:pPr>
        <w:rPr>
          <w:rFonts w:ascii="Arial" w:hAnsi="Arial" w:cs="Arial"/>
        </w:rPr>
      </w:pPr>
      <w:r w:rsidRPr="00FC131F">
        <w:rPr>
          <w:rFonts w:ascii="Arial" w:hAnsi="Arial" w:cs="Arial"/>
        </w:rPr>
        <w:t>The 202</w:t>
      </w:r>
      <w:r w:rsidR="00683BDC">
        <w:rPr>
          <w:rFonts w:ascii="Arial" w:hAnsi="Arial" w:cs="Arial"/>
        </w:rPr>
        <w:t>4/2025</w:t>
      </w:r>
      <w:r w:rsidRPr="00FC131F">
        <w:rPr>
          <w:rFonts w:ascii="Arial" w:hAnsi="Arial" w:cs="Arial"/>
        </w:rPr>
        <w:t xml:space="preserve"> bank reconciliation is as follows:</w:t>
      </w:r>
    </w:p>
    <w:tbl>
      <w:tblPr>
        <w:tblW w:w="0" w:type="auto"/>
        <w:tblLayout w:type="fixed"/>
        <w:tblLook w:val="0000" w:firstRow="0" w:lastRow="0" w:firstColumn="0" w:lastColumn="0" w:noHBand="0" w:noVBand="0"/>
      </w:tblPr>
      <w:tblGrid>
        <w:gridCol w:w="6204"/>
        <w:gridCol w:w="850"/>
        <w:gridCol w:w="1466"/>
      </w:tblGrid>
      <w:tr w:rsidR="00FC131F" w:rsidRPr="00FC131F" w14:paraId="7BE96BB3" w14:textId="77777777" w:rsidTr="00DD41F9">
        <w:trPr>
          <w:cantSplit/>
        </w:trPr>
        <w:tc>
          <w:tcPr>
            <w:tcW w:w="8520" w:type="dxa"/>
            <w:gridSpan w:val="3"/>
          </w:tcPr>
          <w:p w14:paraId="6D97F87F"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b/>
                <w:i/>
              </w:rPr>
            </w:pPr>
            <w:r w:rsidRPr="00FC131F">
              <w:rPr>
                <w:rFonts w:ascii="Arial" w:hAnsi="Arial" w:cs="Arial"/>
                <w:b/>
                <w:i/>
              </w:rPr>
              <w:t xml:space="preserve">The net balances reconcile to the Cash Book (receipts and payments account) for the year, as follows: </w:t>
            </w:r>
          </w:p>
          <w:p w14:paraId="7A2516D2"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tc>
      </w:tr>
      <w:tr w:rsidR="00FC131F" w:rsidRPr="00FC131F" w14:paraId="11033B6C" w14:textId="77777777" w:rsidTr="00DD41F9">
        <w:tc>
          <w:tcPr>
            <w:tcW w:w="6204" w:type="dxa"/>
          </w:tcPr>
          <w:p w14:paraId="44D5A425" w14:textId="77777777" w:rsidR="00FC131F" w:rsidRPr="00FC131F" w:rsidRDefault="00FC131F" w:rsidP="00DD41F9">
            <w:pPr>
              <w:keepNext/>
              <w:spacing w:after="0" w:line="240" w:lineRule="auto"/>
              <w:outlineLvl w:val="0"/>
              <w:rPr>
                <w:rFonts w:ascii="Arial" w:hAnsi="Arial" w:cs="Arial"/>
                <w:b/>
                <w:caps/>
              </w:rPr>
            </w:pPr>
            <w:r w:rsidRPr="00FC131F">
              <w:rPr>
                <w:rFonts w:ascii="Arial" w:hAnsi="Arial" w:cs="Arial"/>
                <w:b/>
                <w:caps/>
              </w:rPr>
              <w:t>CASH BOOK:</w:t>
            </w:r>
          </w:p>
          <w:p w14:paraId="5306EB7E"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p>
          <w:p w14:paraId="4B8528A0" w14:textId="4320AA88"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r w:rsidRPr="00FC131F">
              <w:rPr>
                <w:rFonts w:ascii="Arial" w:hAnsi="Arial" w:cs="Arial"/>
              </w:rPr>
              <w:t>Opening Balance 1 April 202</w:t>
            </w:r>
            <w:r w:rsidR="00683BDC">
              <w:rPr>
                <w:rFonts w:ascii="Arial" w:hAnsi="Arial" w:cs="Arial"/>
              </w:rPr>
              <w:t>4</w:t>
            </w:r>
          </w:p>
          <w:p w14:paraId="4E745286"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r w:rsidRPr="00FC131F">
              <w:rPr>
                <w:rFonts w:ascii="Arial" w:hAnsi="Arial" w:cs="Arial"/>
              </w:rPr>
              <w:t xml:space="preserve">Add: Receipts in the year </w:t>
            </w:r>
          </w:p>
          <w:p w14:paraId="5F8EB4B2"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r w:rsidRPr="00FC131F">
              <w:rPr>
                <w:rFonts w:ascii="Arial" w:hAnsi="Arial" w:cs="Arial"/>
              </w:rPr>
              <w:t>Less: Payments in the year</w:t>
            </w:r>
          </w:p>
          <w:p w14:paraId="00B6FE97"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p>
        </w:tc>
        <w:tc>
          <w:tcPr>
            <w:tcW w:w="850" w:type="dxa"/>
          </w:tcPr>
          <w:p w14:paraId="075185E1"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tc>
        <w:tc>
          <w:tcPr>
            <w:tcW w:w="1466" w:type="dxa"/>
          </w:tcPr>
          <w:p w14:paraId="5D89C3DB"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p w14:paraId="092B99F7"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p w14:paraId="68BE5C04" w14:textId="56ACBE45"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r w:rsidRPr="00FC131F">
              <w:rPr>
                <w:rFonts w:ascii="Arial" w:hAnsi="Arial" w:cs="Arial"/>
              </w:rPr>
              <w:t>£</w:t>
            </w:r>
            <w:r w:rsidR="00683BDC">
              <w:rPr>
                <w:rFonts w:ascii="Arial" w:hAnsi="Arial" w:cs="Arial"/>
              </w:rPr>
              <w:t>48,990.46</w:t>
            </w:r>
          </w:p>
          <w:p w14:paraId="69DCE3A3" w14:textId="7D7DB3B8"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r w:rsidRPr="00FC131F">
              <w:rPr>
                <w:rFonts w:ascii="Arial" w:hAnsi="Arial" w:cs="Arial"/>
              </w:rPr>
              <w:t>£</w:t>
            </w:r>
            <w:r w:rsidR="00683BDC">
              <w:rPr>
                <w:rFonts w:ascii="Arial" w:hAnsi="Arial" w:cs="Arial"/>
              </w:rPr>
              <w:t>14,702.01</w:t>
            </w:r>
          </w:p>
          <w:p w14:paraId="5A15CA6A" w14:textId="18A3B846"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r w:rsidRPr="00FC131F">
              <w:rPr>
                <w:rFonts w:ascii="Arial" w:hAnsi="Arial" w:cs="Arial"/>
              </w:rPr>
              <w:t>(£</w:t>
            </w:r>
            <w:r w:rsidR="00683BDC">
              <w:rPr>
                <w:rFonts w:ascii="Arial" w:hAnsi="Arial" w:cs="Arial"/>
              </w:rPr>
              <w:t>16,864.02</w:t>
            </w:r>
            <w:r w:rsidRPr="00FC131F">
              <w:rPr>
                <w:rFonts w:ascii="Arial" w:hAnsi="Arial" w:cs="Arial"/>
              </w:rPr>
              <w:t>)</w:t>
            </w:r>
          </w:p>
        </w:tc>
      </w:tr>
      <w:tr w:rsidR="00FC131F" w:rsidRPr="00FC131F" w14:paraId="1CEC032A" w14:textId="77777777" w:rsidTr="00DD41F9">
        <w:tc>
          <w:tcPr>
            <w:tcW w:w="6204" w:type="dxa"/>
          </w:tcPr>
          <w:p w14:paraId="440B5BD3" w14:textId="77777777"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p>
          <w:p w14:paraId="02CE9356" w14:textId="62B8029B" w:rsidR="00FC131F" w:rsidRPr="00FC131F" w:rsidRDefault="00FC131F" w:rsidP="00DD41F9">
            <w:pPr>
              <w:overflowPunct w:val="0"/>
              <w:autoSpaceDE w:val="0"/>
              <w:autoSpaceDN w:val="0"/>
              <w:adjustRightInd w:val="0"/>
              <w:spacing w:after="0" w:line="240" w:lineRule="auto"/>
              <w:textAlignment w:val="baseline"/>
              <w:rPr>
                <w:rFonts w:ascii="Arial" w:hAnsi="Arial" w:cs="Arial"/>
              </w:rPr>
            </w:pPr>
            <w:r w:rsidRPr="00FC131F">
              <w:rPr>
                <w:rFonts w:ascii="Arial" w:hAnsi="Arial" w:cs="Arial"/>
              </w:rPr>
              <w:t xml:space="preserve">Closing balance per cash book as </w:t>
            </w:r>
            <w:proofErr w:type="gramStart"/>
            <w:r w:rsidRPr="00FC131F">
              <w:rPr>
                <w:rFonts w:ascii="Arial" w:hAnsi="Arial" w:cs="Arial"/>
              </w:rPr>
              <w:t>at</w:t>
            </w:r>
            <w:proofErr w:type="gramEnd"/>
            <w:r w:rsidRPr="00FC131F">
              <w:rPr>
                <w:rFonts w:ascii="Arial" w:hAnsi="Arial" w:cs="Arial"/>
              </w:rPr>
              <w:t xml:space="preserve"> 31 March 202</w:t>
            </w:r>
            <w:r w:rsidR="00683BDC">
              <w:rPr>
                <w:rFonts w:ascii="Arial" w:hAnsi="Arial" w:cs="Arial"/>
              </w:rPr>
              <w:t>5</w:t>
            </w:r>
          </w:p>
        </w:tc>
        <w:tc>
          <w:tcPr>
            <w:tcW w:w="850" w:type="dxa"/>
          </w:tcPr>
          <w:p w14:paraId="49F6EA03"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tc>
        <w:tc>
          <w:tcPr>
            <w:tcW w:w="1466" w:type="dxa"/>
            <w:tcBorders>
              <w:top w:val="single" w:sz="4" w:space="0" w:color="auto"/>
              <w:bottom w:val="single" w:sz="4" w:space="0" w:color="auto"/>
            </w:tcBorders>
          </w:tcPr>
          <w:p w14:paraId="207C4F88" w14:textId="7777777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p>
          <w:p w14:paraId="5C03E81A" w14:textId="5C6395E7" w:rsidR="00FC131F" w:rsidRPr="00FC131F" w:rsidRDefault="00FC131F" w:rsidP="00DD41F9">
            <w:pPr>
              <w:overflowPunct w:val="0"/>
              <w:autoSpaceDE w:val="0"/>
              <w:autoSpaceDN w:val="0"/>
              <w:adjustRightInd w:val="0"/>
              <w:spacing w:after="0" w:line="240" w:lineRule="auto"/>
              <w:jc w:val="right"/>
              <w:textAlignment w:val="baseline"/>
              <w:rPr>
                <w:rFonts w:ascii="Arial" w:hAnsi="Arial" w:cs="Arial"/>
              </w:rPr>
            </w:pPr>
            <w:r w:rsidRPr="00FC131F">
              <w:rPr>
                <w:rFonts w:ascii="Arial" w:hAnsi="Arial" w:cs="Arial"/>
              </w:rPr>
              <w:t>£</w:t>
            </w:r>
            <w:r w:rsidR="00683BDC">
              <w:rPr>
                <w:rFonts w:ascii="Arial" w:hAnsi="Arial" w:cs="Arial"/>
              </w:rPr>
              <w:t>46,828.45</w:t>
            </w:r>
          </w:p>
        </w:tc>
      </w:tr>
    </w:tbl>
    <w:p w14:paraId="2EC261B6" w14:textId="77777777" w:rsidR="00FC131F" w:rsidRDefault="00FC131F" w:rsidP="00683BDC">
      <w:pPr>
        <w:spacing w:after="0" w:line="240" w:lineRule="auto"/>
        <w:rPr>
          <w:rFonts w:ascii="Arial" w:hAnsi="Arial" w:cs="Arial"/>
          <w:b/>
          <w:u w:val="single"/>
        </w:rPr>
      </w:pPr>
    </w:p>
    <w:p w14:paraId="6E89A69F" w14:textId="04CF0EC8" w:rsidR="00031648" w:rsidRPr="00683BDC" w:rsidRDefault="00031648" w:rsidP="00683BDC">
      <w:pPr>
        <w:spacing w:after="0" w:line="240" w:lineRule="auto"/>
        <w:rPr>
          <w:rFonts w:ascii="Arial" w:hAnsi="Arial" w:cs="Arial"/>
          <w:bCs/>
          <w:i/>
          <w:iCs/>
        </w:rPr>
      </w:pPr>
      <w:r w:rsidRPr="00683BDC">
        <w:rPr>
          <w:rFonts w:ascii="Arial" w:hAnsi="Arial" w:cs="Arial"/>
          <w:bCs/>
          <w:i/>
          <w:iCs/>
        </w:rPr>
        <w:t>Lloyd Account 42293260</w:t>
      </w:r>
      <w:r w:rsidR="00FC131F" w:rsidRPr="00683BDC">
        <w:rPr>
          <w:rFonts w:ascii="Arial" w:hAnsi="Arial" w:cs="Arial"/>
          <w:bCs/>
          <w:i/>
          <w:iCs/>
        </w:rPr>
        <w:t>:</w:t>
      </w:r>
      <w:r w:rsidR="00FC131F" w:rsidRPr="00683BDC">
        <w:rPr>
          <w:rFonts w:ascii="Arial" w:hAnsi="Arial" w:cs="Arial"/>
          <w:bCs/>
          <w:i/>
          <w:iCs/>
        </w:rPr>
        <w:tab/>
      </w:r>
      <w:r w:rsidR="00FC131F" w:rsidRPr="00683BDC">
        <w:rPr>
          <w:rFonts w:ascii="Arial" w:hAnsi="Arial" w:cs="Arial"/>
          <w:bCs/>
          <w:i/>
          <w:iCs/>
        </w:rPr>
        <w:tab/>
      </w:r>
      <w:r w:rsidR="00683BDC">
        <w:rPr>
          <w:rFonts w:ascii="Arial" w:hAnsi="Arial" w:cs="Arial"/>
          <w:bCs/>
          <w:i/>
          <w:iCs/>
        </w:rPr>
        <w:tab/>
      </w:r>
      <w:r w:rsidR="00FC131F" w:rsidRPr="00683BDC">
        <w:rPr>
          <w:rFonts w:ascii="Arial" w:hAnsi="Arial" w:cs="Arial"/>
          <w:bCs/>
          <w:i/>
          <w:iCs/>
        </w:rPr>
        <w:tab/>
      </w:r>
      <w:r w:rsidR="00FC131F" w:rsidRPr="00683BDC">
        <w:rPr>
          <w:rFonts w:ascii="Arial" w:hAnsi="Arial" w:cs="Arial"/>
          <w:bCs/>
          <w:i/>
          <w:iCs/>
        </w:rPr>
        <w:tab/>
      </w:r>
      <w:r w:rsidR="00FC131F" w:rsidRPr="00683BDC">
        <w:rPr>
          <w:rFonts w:ascii="Arial" w:hAnsi="Arial" w:cs="Arial"/>
          <w:bCs/>
          <w:i/>
          <w:iCs/>
        </w:rPr>
        <w:tab/>
      </w:r>
      <w:proofErr w:type="gramStart"/>
      <w:r w:rsidR="00FC131F" w:rsidRPr="00683BDC">
        <w:rPr>
          <w:rFonts w:ascii="Arial" w:hAnsi="Arial" w:cs="Arial"/>
          <w:bCs/>
          <w:i/>
          <w:iCs/>
        </w:rPr>
        <w:tab/>
      </w:r>
      <w:r w:rsidR="00683BDC" w:rsidRPr="00683BDC">
        <w:rPr>
          <w:rFonts w:ascii="Arial" w:hAnsi="Arial" w:cs="Arial"/>
          <w:bCs/>
          <w:i/>
          <w:iCs/>
        </w:rPr>
        <w:t xml:space="preserve"> </w:t>
      </w:r>
      <w:r w:rsidRPr="00683BDC">
        <w:rPr>
          <w:rFonts w:ascii="Arial" w:hAnsi="Arial" w:cs="Arial"/>
          <w:bCs/>
          <w:i/>
          <w:iCs/>
        </w:rPr>
        <w:t xml:space="preserve"> £</w:t>
      </w:r>
      <w:proofErr w:type="gramEnd"/>
      <w:r w:rsidR="00683BDC" w:rsidRPr="00683BDC">
        <w:rPr>
          <w:rFonts w:ascii="Arial" w:hAnsi="Arial" w:cs="Arial"/>
          <w:bCs/>
          <w:i/>
          <w:iCs/>
        </w:rPr>
        <w:t xml:space="preserve">              0</w:t>
      </w:r>
    </w:p>
    <w:p w14:paraId="708C4E4F" w14:textId="6D68BD31" w:rsidR="00683BDC" w:rsidRPr="00683BDC" w:rsidRDefault="00683BDC" w:rsidP="00683BDC">
      <w:pPr>
        <w:spacing w:after="0" w:line="240" w:lineRule="auto"/>
        <w:rPr>
          <w:rFonts w:ascii="Arial" w:hAnsi="Arial" w:cs="Arial"/>
          <w:bCs/>
          <w:i/>
          <w:iCs/>
        </w:rPr>
      </w:pPr>
      <w:r w:rsidRPr="00683BDC">
        <w:rPr>
          <w:rFonts w:ascii="Arial" w:hAnsi="Arial" w:cs="Arial"/>
          <w:bCs/>
          <w:i/>
          <w:iCs/>
        </w:rPr>
        <w:t>Unity Trust 20520573 Current:</w:t>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proofErr w:type="gramStart"/>
      <w:r w:rsidRPr="00683BDC">
        <w:rPr>
          <w:rFonts w:ascii="Arial" w:hAnsi="Arial" w:cs="Arial"/>
          <w:bCs/>
          <w:i/>
          <w:iCs/>
        </w:rPr>
        <w:tab/>
        <w:t xml:space="preserve">  £</w:t>
      </w:r>
      <w:proofErr w:type="gramEnd"/>
      <w:r w:rsidRPr="00683BDC">
        <w:rPr>
          <w:rFonts w:ascii="Arial" w:hAnsi="Arial" w:cs="Arial"/>
          <w:bCs/>
          <w:i/>
          <w:iCs/>
        </w:rPr>
        <w:t>46,828.45</w:t>
      </w:r>
    </w:p>
    <w:p w14:paraId="1EE2F365" w14:textId="5E1DAB89" w:rsidR="00683BDC" w:rsidRPr="00683BDC" w:rsidRDefault="00683BDC" w:rsidP="00683BDC">
      <w:pPr>
        <w:spacing w:after="0" w:line="240" w:lineRule="auto"/>
        <w:rPr>
          <w:rFonts w:ascii="Arial" w:hAnsi="Arial" w:cs="Arial"/>
          <w:bCs/>
          <w:i/>
          <w:iCs/>
        </w:rPr>
      </w:pPr>
      <w:r w:rsidRPr="00683BDC">
        <w:rPr>
          <w:rFonts w:ascii="Arial" w:hAnsi="Arial" w:cs="Arial"/>
          <w:bCs/>
          <w:i/>
          <w:iCs/>
        </w:rPr>
        <w:t>Unity Trust 20520586 Deposit:</w:t>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r w:rsidRPr="00683BDC">
        <w:rPr>
          <w:rFonts w:ascii="Arial" w:hAnsi="Arial" w:cs="Arial"/>
          <w:bCs/>
          <w:i/>
          <w:iCs/>
        </w:rPr>
        <w:tab/>
      </w:r>
      <w:proofErr w:type="gramStart"/>
      <w:r w:rsidRPr="00683BDC">
        <w:rPr>
          <w:rFonts w:ascii="Arial" w:hAnsi="Arial" w:cs="Arial"/>
          <w:bCs/>
          <w:i/>
          <w:iCs/>
        </w:rPr>
        <w:tab/>
        <w:t xml:space="preserve">  £</w:t>
      </w:r>
      <w:proofErr w:type="gramEnd"/>
      <w:r w:rsidRPr="00683BDC">
        <w:rPr>
          <w:rFonts w:ascii="Arial" w:hAnsi="Arial" w:cs="Arial"/>
          <w:bCs/>
          <w:i/>
          <w:iCs/>
        </w:rPr>
        <w:t xml:space="preserve">              0</w:t>
      </w:r>
    </w:p>
    <w:p w14:paraId="07124D5A" w14:textId="6C7BF073" w:rsidR="007C0116" w:rsidRPr="00683BDC" w:rsidRDefault="00683BDC" w:rsidP="00683BDC">
      <w:pPr>
        <w:spacing w:after="0" w:line="240" w:lineRule="auto"/>
        <w:rPr>
          <w:rFonts w:ascii="Arial" w:hAnsi="Arial" w:cs="Arial"/>
          <w:bCs/>
          <w:i/>
          <w:iCs/>
          <w:u w:val="single"/>
        </w:rPr>
      </w:pP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r>
      <w:r w:rsidRPr="00683BDC">
        <w:rPr>
          <w:rFonts w:ascii="Arial" w:hAnsi="Arial" w:cs="Arial"/>
          <w:bCs/>
          <w:i/>
          <w:iCs/>
          <w:u w:val="single"/>
        </w:rPr>
        <w:tab/>
        <w:t>TOTAL:</w:t>
      </w:r>
      <w:proofErr w:type="gramStart"/>
      <w:r w:rsidRPr="00683BDC">
        <w:rPr>
          <w:rFonts w:ascii="Arial" w:hAnsi="Arial" w:cs="Arial"/>
          <w:bCs/>
          <w:i/>
          <w:iCs/>
          <w:u w:val="single"/>
        </w:rPr>
        <w:tab/>
        <w:t xml:space="preserve">  £</w:t>
      </w:r>
      <w:proofErr w:type="gramEnd"/>
      <w:r w:rsidRPr="00683BDC">
        <w:rPr>
          <w:rFonts w:ascii="Arial" w:hAnsi="Arial" w:cs="Arial"/>
          <w:bCs/>
          <w:i/>
          <w:iCs/>
          <w:u w:val="single"/>
        </w:rPr>
        <w:t>46,8</w:t>
      </w:r>
      <w:r>
        <w:rPr>
          <w:rFonts w:ascii="Arial" w:hAnsi="Arial" w:cs="Arial"/>
          <w:bCs/>
          <w:i/>
          <w:iCs/>
          <w:u w:val="single"/>
        </w:rPr>
        <w:t>2</w:t>
      </w:r>
      <w:r w:rsidRPr="00683BDC">
        <w:rPr>
          <w:rFonts w:ascii="Arial" w:hAnsi="Arial" w:cs="Arial"/>
          <w:bCs/>
          <w:i/>
          <w:iCs/>
          <w:u w:val="single"/>
        </w:rPr>
        <w:t>8.45</w:t>
      </w:r>
    </w:p>
    <w:p w14:paraId="2E9872F6" w14:textId="77777777" w:rsidR="00683BDC" w:rsidRPr="00031648" w:rsidRDefault="00683BDC" w:rsidP="00683BDC">
      <w:pPr>
        <w:spacing w:after="0" w:line="240" w:lineRule="auto"/>
        <w:rPr>
          <w:rFonts w:ascii="Arial" w:hAnsi="Arial" w:cs="Arial"/>
          <w:bCs/>
          <w:u w:val="single"/>
        </w:rPr>
      </w:pPr>
    </w:p>
    <w:tbl>
      <w:tblPr>
        <w:tblW w:w="5056" w:type="pct"/>
        <w:tblLook w:val="04A0" w:firstRow="1" w:lastRow="0" w:firstColumn="1" w:lastColumn="0" w:noHBand="0" w:noVBand="1"/>
      </w:tblPr>
      <w:tblGrid>
        <w:gridCol w:w="758"/>
        <w:gridCol w:w="224"/>
        <w:gridCol w:w="627"/>
        <w:gridCol w:w="3467"/>
        <w:gridCol w:w="222"/>
        <w:gridCol w:w="222"/>
        <w:gridCol w:w="2845"/>
        <w:gridCol w:w="1983"/>
        <w:gridCol w:w="119"/>
        <w:gridCol w:w="116"/>
      </w:tblGrid>
      <w:tr w:rsidR="00B82456" w:rsidRPr="007C0116" w14:paraId="15699A91" w14:textId="77777777" w:rsidTr="00B82456">
        <w:trPr>
          <w:gridAfter w:val="1"/>
          <w:wAfter w:w="55" w:type="pct"/>
          <w:trHeight w:val="300"/>
        </w:trPr>
        <w:tc>
          <w:tcPr>
            <w:tcW w:w="760" w:type="pct"/>
            <w:gridSpan w:val="3"/>
            <w:tcBorders>
              <w:top w:val="nil"/>
              <w:left w:val="nil"/>
              <w:bottom w:val="nil"/>
              <w:right w:val="nil"/>
            </w:tcBorders>
            <w:shd w:val="clear" w:color="000000" w:fill="FFFF00"/>
          </w:tcPr>
          <w:p w14:paraId="7B7FA2B1" w14:textId="77777777" w:rsidR="00B82456" w:rsidRPr="007C0116" w:rsidRDefault="00B82456" w:rsidP="004A5A0C">
            <w:pPr>
              <w:spacing w:after="0" w:line="240" w:lineRule="auto"/>
              <w:jc w:val="center"/>
              <w:rPr>
                <w:rFonts w:ascii="Arial" w:eastAsia="Times New Roman" w:hAnsi="Arial" w:cs="Arial"/>
                <w:color w:val="000000"/>
                <w:sz w:val="20"/>
                <w:szCs w:val="20"/>
                <w:lang w:eastAsia="en-GB"/>
              </w:rPr>
            </w:pPr>
          </w:p>
        </w:tc>
        <w:tc>
          <w:tcPr>
            <w:tcW w:w="4185" w:type="pct"/>
            <w:gridSpan w:val="6"/>
            <w:tcBorders>
              <w:top w:val="nil"/>
              <w:left w:val="nil"/>
              <w:bottom w:val="nil"/>
              <w:right w:val="nil"/>
            </w:tcBorders>
            <w:shd w:val="clear" w:color="000000" w:fill="FFFF00"/>
            <w:vAlign w:val="center"/>
            <w:hideMark/>
          </w:tcPr>
          <w:p w14:paraId="2D89AAC9" w14:textId="761DC2B9" w:rsidR="00B82456" w:rsidRPr="007C0116" w:rsidRDefault="00B82456" w:rsidP="004A5A0C">
            <w:pPr>
              <w:spacing w:after="0" w:line="240" w:lineRule="auto"/>
              <w:jc w:val="center"/>
              <w:rPr>
                <w:rFonts w:ascii="Arial" w:eastAsia="Times New Roman" w:hAnsi="Arial" w:cs="Arial"/>
                <w:b/>
                <w:bCs/>
                <w:color w:val="000000"/>
                <w:sz w:val="20"/>
                <w:szCs w:val="20"/>
                <w:lang w:eastAsia="en-GB"/>
              </w:rPr>
            </w:pPr>
            <w:r w:rsidRPr="007C0116">
              <w:rPr>
                <w:rFonts w:ascii="Arial" w:eastAsia="Times New Roman" w:hAnsi="Arial" w:cs="Arial"/>
                <w:color w:val="000000"/>
                <w:sz w:val="20"/>
                <w:szCs w:val="20"/>
                <w:lang w:eastAsia="en-GB"/>
              </w:rPr>
              <w:t> </w:t>
            </w:r>
            <w:r w:rsidRPr="007C0116">
              <w:rPr>
                <w:rFonts w:ascii="Arial" w:eastAsia="Times New Roman" w:hAnsi="Arial" w:cs="Arial"/>
                <w:b/>
                <w:bCs/>
                <w:color w:val="000000"/>
                <w:sz w:val="20"/>
                <w:szCs w:val="20"/>
                <w:lang w:eastAsia="en-GB"/>
              </w:rPr>
              <w:t>External Auditors Statement of Accounts for 20</w:t>
            </w:r>
            <w:r w:rsidR="00014FE8">
              <w:rPr>
                <w:rFonts w:ascii="Arial" w:eastAsia="Times New Roman" w:hAnsi="Arial" w:cs="Arial"/>
                <w:b/>
                <w:bCs/>
                <w:color w:val="000000"/>
                <w:sz w:val="20"/>
                <w:szCs w:val="20"/>
                <w:lang w:eastAsia="en-GB"/>
              </w:rPr>
              <w:t>2</w:t>
            </w:r>
            <w:r w:rsidR="00683BDC">
              <w:rPr>
                <w:rFonts w:ascii="Arial" w:eastAsia="Times New Roman" w:hAnsi="Arial" w:cs="Arial"/>
                <w:b/>
                <w:bCs/>
                <w:color w:val="000000"/>
                <w:sz w:val="20"/>
                <w:szCs w:val="20"/>
                <w:lang w:eastAsia="en-GB"/>
              </w:rPr>
              <w:t>4/2025</w:t>
            </w:r>
          </w:p>
        </w:tc>
      </w:tr>
      <w:tr w:rsidR="00B82456" w:rsidRPr="007C0116" w14:paraId="06E24399" w14:textId="77777777" w:rsidTr="00B82456">
        <w:trPr>
          <w:trHeight w:val="300"/>
        </w:trPr>
        <w:tc>
          <w:tcPr>
            <w:tcW w:w="358" w:type="pct"/>
            <w:tcBorders>
              <w:top w:val="nil"/>
              <w:left w:val="nil"/>
              <w:bottom w:val="nil"/>
              <w:right w:val="nil"/>
            </w:tcBorders>
            <w:shd w:val="clear" w:color="auto" w:fill="auto"/>
            <w:noWrap/>
            <w:vAlign w:val="bottom"/>
            <w:hideMark/>
          </w:tcPr>
          <w:p w14:paraId="0F5B7356" w14:textId="77777777" w:rsidR="00B82456" w:rsidRPr="007C0116" w:rsidRDefault="00B82456" w:rsidP="00C61570">
            <w:pPr>
              <w:spacing w:after="0" w:line="240" w:lineRule="auto"/>
              <w:jc w:val="center"/>
              <w:rPr>
                <w:rFonts w:ascii="Arial" w:eastAsia="Times New Roman" w:hAnsi="Arial" w:cs="Arial"/>
                <w:b/>
                <w:bCs/>
                <w:color w:val="000000"/>
                <w:sz w:val="20"/>
                <w:szCs w:val="20"/>
                <w:lang w:eastAsia="en-GB"/>
              </w:rPr>
            </w:pPr>
          </w:p>
        </w:tc>
        <w:tc>
          <w:tcPr>
            <w:tcW w:w="106" w:type="pct"/>
            <w:tcBorders>
              <w:top w:val="nil"/>
              <w:left w:val="nil"/>
              <w:bottom w:val="nil"/>
              <w:right w:val="nil"/>
            </w:tcBorders>
            <w:shd w:val="clear" w:color="auto" w:fill="auto"/>
            <w:noWrap/>
            <w:vAlign w:val="bottom"/>
            <w:hideMark/>
          </w:tcPr>
          <w:p w14:paraId="426468BC"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934" w:type="pct"/>
            <w:gridSpan w:val="2"/>
            <w:tcBorders>
              <w:top w:val="nil"/>
              <w:left w:val="nil"/>
              <w:bottom w:val="nil"/>
              <w:right w:val="nil"/>
            </w:tcBorders>
            <w:shd w:val="clear" w:color="auto" w:fill="auto"/>
            <w:noWrap/>
            <w:vAlign w:val="bottom"/>
            <w:hideMark/>
          </w:tcPr>
          <w:p w14:paraId="2112BA82"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05" w:type="pct"/>
            <w:tcBorders>
              <w:top w:val="nil"/>
              <w:left w:val="nil"/>
              <w:bottom w:val="nil"/>
              <w:right w:val="nil"/>
            </w:tcBorders>
            <w:shd w:val="clear" w:color="auto" w:fill="auto"/>
            <w:noWrap/>
            <w:vAlign w:val="bottom"/>
            <w:hideMark/>
          </w:tcPr>
          <w:p w14:paraId="6689C845"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449" w:type="pct"/>
            <w:gridSpan w:val="2"/>
            <w:tcBorders>
              <w:top w:val="nil"/>
              <w:left w:val="nil"/>
              <w:bottom w:val="nil"/>
              <w:right w:val="nil"/>
            </w:tcBorders>
            <w:shd w:val="clear" w:color="auto" w:fill="auto"/>
            <w:noWrap/>
            <w:vAlign w:val="center"/>
            <w:hideMark/>
          </w:tcPr>
          <w:p w14:paraId="4ED4DE00"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937" w:type="pct"/>
            <w:tcBorders>
              <w:top w:val="nil"/>
              <w:left w:val="nil"/>
              <w:bottom w:val="nil"/>
              <w:right w:val="nil"/>
            </w:tcBorders>
          </w:tcPr>
          <w:p w14:paraId="77412265" w14:textId="77777777" w:rsidR="00B82456" w:rsidRPr="007C0116" w:rsidRDefault="00B82456" w:rsidP="00C61570">
            <w:pPr>
              <w:spacing w:after="0" w:line="240" w:lineRule="auto"/>
              <w:jc w:val="center"/>
              <w:rPr>
                <w:rFonts w:ascii="Times New Roman" w:eastAsia="Times New Roman" w:hAnsi="Times New Roman" w:cs="Times New Roman"/>
                <w:sz w:val="20"/>
                <w:szCs w:val="20"/>
                <w:lang w:eastAsia="en-GB"/>
              </w:rPr>
            </w:pPr>
          </w:p>
        </w:tc>
        <w:tc>
          <w:tcPr>
            <w:tcW w:w="111" w:type="pct"/>
            <w:gridSpan w:val="2"/>
            <w:tcBorders>
              <w:top w:val="nil"/>
              <w:left w:val="nil"/>
              <w:bottom w:val="nil"/>
              <w:right w:val="nil"/>
            </w:tcBorders>
            <w:shd w:val="clear" w:color="auto" w:fill="auto"/>
            <w:noWrap/>
            <w:vAlign w:val="bottom"/>
            <w:hideMark/>
          </w:tcPr>
          <w:p w14:paraId="57558528" w14:textId="6B5000F2" w:rsidR="00B82456" w:rsidRPr="007C0116" w:rsidRDefault="00B82456" w:rsidP="00C61570">
            <w:pPr>
              <w:spacing w:after="0" w:line="240" w:lineRule="auto"/>
              <w:jc w:val="center"/>
              <w:rPr>
                <w:rFonts w:ascii="Times New Roman" w:eastAsia="Times New Roman" w:hAnsi="Times New Roman" w:cs="Times New Roman"/>
                <w:sz w:val="20"/>
                <w:szCs w:val="20"/>
                <w:lang w:eastAsia="en-GB"/>
              </w:rPr>
            </w:pPr>
          </w:p>
        </w:tc>
      </w:tr>
      <w:tr w:rsidR="00B82456" w:rsidRPr="007C0116" w14:paraId="47381E69" w14:textId="56894EB4" w:rsidTr="003876D0">
        <w:trPr>
          <w:gridAfter w:val="2"/>
          <w:wAfter w:w="111" w:type="pct"/>
          <w:trHeight w:val="300"/>
        </w:trPr>
        <w:tc>
          <w:tcPr>
            <w:tcW w:w="358" w:type="pct"/>
            <w:tcBorders>
              <w:top w:val="nil"/>
              <w:left w:val="nil"/>
              <w:bottom w:val="nil"/>
              <w:right w:val="nil"/>
            </w:tcBorders>
            <w:shd w:val="clear" w:color="auto" w:fill="auto"/>
            <w:noWrap/>
            <w:vAlign w:val="bottom"/>
            <w:hideMark/>
          </w:tcPr>
          <w:p w14:paraId="314805EC"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06" w:type="pct"/>
            <w:tcBorders>
              <w:top w:val="nil"/>
              <w:left w:val="nil"/>
              <w:bottom w:val="nil"/>
              <w:right w:val="nil"/>
            </w:tcBorders>
            <w:shd w:val="clear" w:color="auto" w:fill="auto"/>
            <w:noWrap/>
            <w:vAlign w:val="bottom"/>
            <w:hideMark/>
          </w:tcPr>
          <w:p w14:paraId="3317F132"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934" w:type="pct"/>
            <w:gridSpan w:val="2"/>
            <w:tcBorders>
              <w:top w:val="nil"/>
              <w:left w:val="nil"/>
              <w:bottom w:val="nil"/>
              <w:right w:val="nil"/>
            </w:tcBorders>
            <w:shd w:val="clear" w:color="auto" w:fill="auto"/>
            <w:noWrap/>
            <w:vAlign w:val="bottom"/>
            <w:hideMark/>
          </w:tcPr>
          <w:p w14:paraId="388CE96D"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05" w:type="pct"/>
            <w:tcBorders>
              <w:top w:val="nil"/>
              <w:left w:val="nil"/>
              <w:bottom w:val="nil"/>
              <w:right w:val="nil"/>
            </w:tcBorders>
            <w:shd w:val="clear" w:color="auto" w:fill="auto"/>
            <w:noWrap/>
            <w:vAlign w:val="bottom"/>
            <w:hideMark/>
          </w:tcPr>
          <w:p w14:paraId="10E3C168"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05" w:type="pct"/>
            <w:tcBorders>
              <w:top w:val="nil"/>
              <w:left w:val="nil"/>
              <w:bottom w:val="nil"/>
              <w:right w:val="nil"/>
            </w:tcBorders>
            <w:shd w:val="clear" w:color="auto" w:fill="auto"/>
            <w:noWrap/>
            <w:vAlign w:val="center"/>
            <w:hideMark/>
          </w:tcPr>
          <w:p w14:paraId="0C7F7F36"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344" w:type="pct"/>
            <w:tcBorders>
              <w:top w:val="nil"/>
              <w:left w:val="nil"/>
              <w:bottom w:val="nil"/>
              <w:right w:val="nil"/>
            </w:tcBorders>
            <w:shd w:val="clear" w:color="auto" w:fill="auto"/>
            <w:noWrap/>
            <w:vAlign w:val="bottom"/>
            <w:hideMark/>
          </w:tcPr>
          <w:p w14:paraId="3B304E49" w14:textId="73F5C2EE" w:rsidR="00B82456" w:rsidRPr="007C0116" w:rsidRDefault="00B82456" w:rsidP="0002737D">
            <w:pPr>
              <w:spacing w:after="0" w:line="240" w:lineRule="auto"/>
              <w:rPr>
                <w:rFonts w:ascii="Arial" w:eastAsia="Times New Roman" w:hAnsi="Arial" w:cs="Arial"/>
                <w:b/>
                <w:bCs/>
                <w:color w:val="000000"/>
                <w:sz w:val="20"/>
                <w:szCs w:val="20"/>
                <w:lang w:eastAsia="en-GB"/>
              </w:rPr>
            </w:pPr>
            <w:r w:rsidRPr="007C0116">
              <w:rPr>
                <w:rFonts w:ascii="Arial" w:eastAsia="Times New Roman" w:hAnsi="Arial" w:cs="Arial"/>
                <w:b/>
                <w:bCs/>
                <w:color w:val="000000"/>
                <w:sz w:val="20"/>
                <w:szCs w:val="20"/>
                <w:lang w:eastAsia="en-GB"/>
              </w:rPr>
              <w:t>31</w:t>
            </w:r>
            <w:r w:rsidRPr="001B18CC">
              <w:rPr>
                <w:rFonts w:ascii="Arial" w:eastAsia="Times New Roman" w:hAnsi="Arial" w:cs="Arial"/>
                <w:b/>
                <w:bCs/>
                <w:color w:val="000000"/>
                <w:sz w:val="20"/>
                <w:szCs w:val="20"/>
                <w:vertAlign w:val="superscript"/>
                <w:lang w:eastAsia="en-GB"/>
              </w:rPr>
              <w:t>st</w:t>
            </w:r>
            <w:r w:rsidRPr="007C0116">
              <w:rPr>
                <w:rFonts w:ascii="Arial" w:eastAsia="Times New Roman" w:hAnsi="Arial" w:cs="Arial"/>
                <w:b/>
                <w:bCs/>
                <w:color w:val="000000"/>
                <w:sz w:val="20"/>
                <w:szCs w:val="20"/>
                <w:lang w:eastAsia="en-GB"/>
              </w:rPr>
              <w:t xml:space="preserve"> March 20</w:t>
            </w:r>
            <w:r w:rsidR="00014FE8">
              <w:rPr>
                <w:rFonts w:ascii="Arial" w:eastAsia="Times New Roman" w:hAnsi="Arial" w:cs="Arial"/>
                <w:b/>
                <w:bCs/>
                <w:color w:val="000000"/>
                <w:sz w:val="20"/>
                <w:szCs w:val="20"/>
                <w:lang w:eastAsia="en-GB"/>
              </w:rPr>
              <w:t>2</w:t>
            </w:r>
            <w:r w:rsidR="00683BDC">
              <w:rPr>
                <w:rFonts w:ascii="Arial" w:eastAsia="Times New Roman" w:hAnsi="Arial" w:cs="Arial"/>
                <w:b/>
                <w:bCs/>
                <w:color w:val="000000"/>
                <w:sz w:val="20"/>
                <w:szCs w:val="20"/>
                <w:lang w:eastAsia="en-GB"/>
              </w:rPr>
              <w:t>4</w:t>
            </w:r>
          </w:p>
        </w:tc>
        <w:tc>
          <w:tcPr>
            <w:tcW w:w="937" w:type="pct"/>
            <w:tcBorders>
              <w:top w:val="nil"/>
              <w:left w:val="nil"/>
              <w:bottom w:val="nil"/>
              <w:right w:val="nil"/>
            </w:tcBorders>
            <w:vAlign w:val="bottom"/>
          </w:tcPr>
          <w:p w14:paraId="6C9D233C" w14:textId="0EC609FE" w:rsidR="00B82456" w:rsidRPr="007C0116" w:rsidRDefault="0051409A" w:rsidP="0002737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31</w:t>
            </w:r>
            <w:r w:rsidRPr="0051409A">
              <w:rPr>
                <w:rFonts w:ascii="Arial" w:eastAsia="Times New Roman" w:hAnsi="Arial" w:cs="Arial"/>
                <w:b/>
                <w:bCs/>
                <w:color w:val="000000"/>
                <w:sz w:val="20"/>
                <w:szCs w:val="20"/>
                <w:vertAlign w:val="superscript"/>
                <w:lang w:eastAsia="en-GB"/>
              </w:rPr>
              <w:t>st</w:t>
            </w:r>
            <w:r>
              <w:rPr>
                <w:rFonts w:ascii="Arial" w:eastAsia="Times New Roman" w:hAnsi="Arial" w:cs="Arial"/>
                <w:b/>
                <w:bCs/>
                <w:color w:val="000000"/>
                <w:sz w:val="20"/>
                <w:szCs w:val="20"/>
                <w:lang w:eastAsia="en-GB"/>
              </w:rPr>
              <w:t xml:space="preserve"> March 202</w:t>
            </w:r>
            <w:r w:rsidR="00683BDC">
              <w:rPr>
                <w:rFonts w:ascii="Arial" w:eastAsia="Times New Roman" w:hAnsi="Arial" w:cs="Arial"/>
                <w:b/>
                <w:bCs/>
                <w:color w:val="000000"/>
                <w:sz w:val="20"/>
                <w:szCs w:val="20"/>
                <w:lang w:eastAsia="en-GB"/>
              </w:rPr>
              <w:t>5</w:t>
            </w:r>
          </w:p>
        </w:tc>
      </w:tr>
      <w:tr w:rsidR="00B82456" w:rsidRPr="007C0116" w14:paraId="462341B8" w14:textId="7542D145"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592A830C" w14:textId="69003A46"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1</w:t>
            </w:r>
          </w:p>
        </w:tc>
        <w:tc>
          <w:tcPr>
            <w:tcW w:w="2145" w:type="pct"/>
            <w:gridSpan w:val="4"/>
            <w:tcBorders>
              <w:top w:val="nil"/>
              <w:left w:val="nil"/>
              <w:bottom w:val="nil"/>
              <w:right w:val="nil"/>
            </w:tcBorders>
            <w:shd w:val="clear" w:color="auto" w:fill="auto"/>
            <w:noWrap/>
            <w:vAlign w:val="center"/>
            <w:hideMark/>
          </w:tcPr>
          <w:p w14:paraId="4EF25AB8"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Balance Brought Forward</w:t>
            </w:r>
          </w:p>
        </w:tc>
        <w:tc>
          <w:tcPr>
            <w:tcW w:w="105" w:type="pct"/>
            <w:tcBorders>
              <w:top w:val="nil"/>
              <w:left w:val="nil"/>
              <w:bottom w:val="nil"/>
              <w:right w:val="nil"/>
            </w:tcBorders>
            <w:shd w:val="clear" w:color="auto" w:fill="auto"/>
            <w:noWrap/>
            <w:vAlign w:val="center"/>
            <w:hideMark/>
          </w:tcPr>
          <w:p w14:paraId="428F2C3F"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0934B57D" w14:textId="1C364373"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5</w:t>
            </w:r>
            <w:r w:rsidR="00683BDC">
              <w:rPr>
                <w:rFonts w:ascii="Arial" w:eastAsia="Times New Roman" w:hAnsi="Arial" w:cs="Arial"/>
                <w:color w:val="000000"/>
                <w:sz w:val="20"/>
                <w:szCs w:val="20"/>
                <w:lang w:eastAsia="en-GB"/>
              </w:rPr>
              <w:t>3,381</w:t>
            </w:r>
          </w:p>
        </w:tc>
        <w:tc>
          <w:tcPr>
            <w:tcW w:w="937" w:type="pct"/>
            <w:tcBorders>
              <w:top w:val="nil"/>
              <w:left w:val="nil"/>
              <w:bottom w:val="nil"/>
              <w:right w:val="nil"/>
            </w:tcBorders>
            <w:vAlign w:val="bottom"/>
          </w:tcPr>
          <w:p w14:paraId="1F633B21" w14:textId="13AC8261" w:rsidR="00B82456" w:rsidRPr="007C0116" w:rsidRDefault="00683BDC"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48,990</w:t>
            </w:r>
          </w:p>
        </w:tc>
      </w:tr>
      <w:tr w:rsidR="00B82456" w:rsidRPr="007C0116" w14:paraId="4E64CA2C" w14:textId="5D3AAA19"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519D0A5B"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2</w:t>
            </w:r>
          </w:p>
        </w:tc>
        <w:tc>
          <w:tcPr>
            <w:tcW w:w="2145" w:type="pct"/>
            <w:gridSpan w:val="4"/>
            <w:tcBorders>
              <w:top w:val="nil"/>
              <w:left w:val="nil"/>
              <w:bottom w:val="nil"/>
              <w:right w:val="nil"/>
            </w:tcBorders>
            <w:shd w:val="clear" w:color="auto" w:fill="auto"/>
            <w:noWrap/>
            <w:vAlign w:val="center"/>
            <w:hideMark/>
          </w:tcPr>
          <w:p w14:paraId="10A32F16"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Annual Precept</w:t>
            </w:r>
          </w:p>
        </w:tc>
        <w:tc>
          <w:tcPr>
            <w:tcW w:w="105" w:type="pct"/>
            <w:tcBorders>
              <w:top w:val="nil"/>
              <w:left w:val="nil"/>
              <w:bottom w:val="nil"/>
              <w:right w:val="nil"/>
            </w:tcBorders>
            <w:shd w:val="clear" w:color="auto" w:fill="auto"/>
            <w:noWrap/>
            <w:vAlign w:val="center"/>
            <w:hideMark/>
          </w:tcPr>
          <w:p w14:paraId="5F52134A"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217631E4" w14:textId="1A9C612C"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1</w:t>
            </w:r>
            <w:r w:rsidR="00683BDC">
              <w:rPr>
                <w:rFonts w:ascii="Arial" w:eastAsia="Times New Roman" w:hAnsi="Arial" w:cs="Arial"/>
                <w:color w:val="000000"/>
                <w:sz w:val="20"/>
                <w:szCs w:val="20"/>
                <w:lang w:eastAsia="en-GB"/>
              </w:rPr>
              <w:t>1,339</w:t>
            </w:r>
          </w:p>
        </w:tc>
        <w:tc>
          <w:tcPr>
            <w:tcW w:w="937" w:type="pct"/>
            <w:tcBorders>
              <w:top w:val="nil"/>
              <w:left w:val="nil"/>
              <w:bottom w:val="nil"/>
              <w:right w:val="nil"/>
            </w:tcBorders>
            <w:vAlign w:val="bottom"/>
          </w:tcPr>
          <w:p w14:paraId="2E9C7B4B" w14:textId="5781BF03" w:rsidR="00B82456" w:rsidRPr="007C0116" w:rsidRDefault="00683BDC"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13,362</w:t>
            </w:r>
          </w:p>
        </w:tc>
      </w:tr>
      <w:tr w:rsidR="00B82456" w:rsidRPr="007C0116" w14:paraId="5BC2627F" w14:textId="778EB9CD"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0BACEBBB"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3</w:t>
            </w:r>
          </w:p>
        </w:tc>
        <w:tc>
          <w:tcPr>
            <w:tcW w:w="2145" w:type="pct"/>
            <w:gridSpan w:val="4"/>
            <w:tcBorders>
              <w:top w:val="nil"/>
              <w:left w:val="nil"/>
              <w:bottom w:val="nil"/>
              <w:right w:val="nil"/>
            </w:tcBorders>
            <w:shd w:val="clear" w:color="auto" w:fill="auto"/>
            <w:noWrap/>
            <w:vAlign w:val="center"/>
            <w:hideMark/>
          </w:tcPr>
          <w:p w14:paraId="03DC0E13"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Total other receipts</w:t>
            </w:r>
          </w:p>
        </w:tc>
        <w:tc>
          <w:tcPr>
            <w:tcW w:w="105" w:type="pct"/>
            <w:tcBorders>
              <w:top w:val="nil"/>
              <w:left w:val="nil"/>
              <w:bottom w:val="nil"/>
              <w:right w:val="nil"/>
            </w:tcBorders>
            <w:shd w:val="clear" w:color="auto" w:fill="auto"/>
            <w:noWrap/>
            <w:vAlign w:val="center"/>
            <w:hideMark/>
          </w:tcPr>
          <w:p w14:paraId="2C1497AA"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1FF381AC" w14:textId="4AFC8F45" w:rsidR="00B82456" w:rsidRPr="007C0116" w:rsidRDefault="00A81DD9"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DA4390">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 xml:space="preserve">  775</w:t>
            </w:r>
          </w:p>
        </w:tc>
        <w:tc>
          <w:tcPr>
            <w:tcW w:w="937" w:type="pct"/>
            <w:tcBorders>
              <w:top w:val="nil"/>
              <w:left w:val="nil"/>
              <w:bottom w:val="nil"/>
              <w:right w:val="nil"/>
            </w:tcBorders>
            <w:vAlign w:val="bottom"/>
          </w:tcPr>
          <w:p w14:paraId="397AECC7" w14:textId="0E029AA8" w:rsidR="00B82456" w:rsidRPr="007C0116" w:rsidRDefault="00B06062"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1,340</w:t>
            </w:r>
          </w:p>
        </w:tc>
      </w:tr>
      <w:tr w:rsidR="00B82456" w:rsidRPr="007C0116" w14:paraId="62253FBE" w14:textId="478CAF70"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4B49991F"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4</w:t>
            </w:r>
          </w:p>
        </w:tc>
        <w:tc>
          <w:tcPr>
            <w:tcW w:w="2040" w:type="pct"/>
            <w:gridSpan w:val="3"/>
            <w:tcBorders>
              <w:top w:val="nil"/>
              <w:left w:val="nil"/>
              <w:bottom w:val="nil"/>
              <w:right w:val="nil"/>
            </w:tcBorders>
            <w:shd w:val="clear" w:color="auto" w:fill="auto"/>
            <w:noWrap/>
            <w:vAlign w:val="center"/>
            <w:hideMark/>
          </w:tcPr>
          <w:p w14:paraId="6184252F"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Staff Costs</w:t>
            </w:r>
          </w:p>
        </w:tc>
        <w:tc>
          <w:tcPr>
            <w:tcW w:w="105" w:type="pct"/>
            <w:tcBorders>
              <w:top w:val="nil"/>
              <w:left w:val="nil"/>
              <w:bottom w:val="nil"/>
              <w:right w:val="nil"/>
            </w:tcBorders>
            <w:shd w:val="clear" w:color="auto" w:fill="auto"/>
            <w:noWrap/>
            <w:vAlign w:val="bottom"/>
            <w:hideMark/>
          </w:tcPr>
          <w:p w14:paraId="25935DA2"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05" w:type="pct"/>
            <w:tcBorders>
              <w:top w:val="nil"/>
              <w:left w:val="nil"/>
              <w:bottom w:val="nil"/>
              <w:right w:val="nil"/>
            </w:tcBorders>
            <w:shd w:val="clear" w:color="auto" w:fill="auto"/>
            <w:noWrap/>
            <w:vAlign w:val="bottom"/>
            <w:hideMark/>
          </w:tcPr>
          <w:p w14:paraId="217BD65C" w14:textId="77777777" w:rsidR="00B82456" w:rsidRPr="007C0116" w:rsidRDefault="00B82456" w:rsidP="00C61570">
            <w:pPr>
              <w:spacing w:after="0" w:line="240" w:lineRule="auto"/>
              <w:rPr>
                <w:rFonts w:ascii="Times New Roman" w:eastAsia="Times New Roman" w:hAnsi="Times New Roman" w:cs="Times New Roman"/>
                <w:sz w:val="20"/>
                <w:szCs w:val="20"/>
                <w:lang w:eastAsia="en-GB"/>
              </w:rPr>
            </w:pPr>
          </w:p>
        </w:tc>
        <w:tc>
          <w:tcPr>
            <w:tcW w:w="1344" w:type="pct"/>
            <w:tcBorders>
              <w:top w:val="nil"/>
              <w:left w:val="nil"/>
              <w:bottom w:val="nil"/>
              <w:right w:val="nil"/>
            </w:tcBorders>
            <w:shd w:val="clear" w:color="auto" w:fill="auto"/>
            <w:noWrap/>
            <w:vAlign w:val="bottom"/>
            <w:hideMark/>
          </w:tcPr>
          <w:p w14:paraId="48BEFE0E" w14:textId="294566EF" w:rsidR="00B82456" w:rsidRPr="007C0116" w:rsidRDefault="00A81DD9"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DA4390">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6,382</w:t>
            </w:r>
          </w:p>
        </w:tc>
        <w:tc>
          <w:tcPr>
            <w:tcW w:w="937" w:type="pct"/>
            <w:tcBorders>
              <w:top w:val="nil"/>
              <w:left w:val="nil"/>
              <w:bottom w:val="nil"/>
              <w:right w:val="nil"/>
            </w:tcBorders>
            <w:vAlign w:val="bottom"/>
          </w:tcPr>
          <w:p w14:paraId="7B332BB5" w14:textId="3A596318" w:rsidR="00B82456" w:rsidRPr="007C0116" w:rsidRDefault="00DA3E16"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6,122</w:t>
            </w:r>
          </w:p>
        </w:tc>
      </w:tr>
      <w:tr w:rsidR="00B82456" w:rsidRPr="007C0116" w14:paraId="2F377572" w14:textId="023994A0"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4A0B4200"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5</w:t>
            </w:r>
          </w:p>
        </w:tc>
        <w:tc>
          <w:tcPr>
            <w:tcW w:w="2145" w:type="pct"/>
            <w:gridSpan w:val="4"/>
            <w:tcBorders>
              <w:top w:val="nil"/>
              <w:left w:val="nil"/>
              <w:bottom w:val="nil"/>
              <w:right w:val="nil"/>
            </w:tcBorders>
            <w:shd w:val="clear" w:color="auto" w:fill="auto"/>
            <w:noWrap/>
            <w:vAlign w:val="center"/>
            <w:hideMark/>
          </w:tcPr>
          <w:p w14:paraId="2CEFDC02"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Loan interest/capital repayments</w:t>
            </w:r>
          </w:p>
        </w:tc>
        <w:tc>
          <w:tcPr>
            <w:tcW w:w="105" w:type="pct"/>
            <w:tcBorders>
              <w:top w:val="nil"/>
              <w:left w:val="nil"/>
              <w:bottom w:val="nil"/>
              <w:right w:val="nil"/>
            </w:tcBorders>
            <w:shd w:val="clear" w:color="auto" w:fill="auto"/>
            <w:noWrap/>
            <w:vAlign w:val="bottom"/>
            <w:hideMark/>
          </w:tcPr>
          <w:p w14:paraId="08D802AF"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2A0F7CE7" w14:textId="0656AE21" w:rsidR="00B82456" w:rsidRPr="007C0116" w:rsidRDefault="00A81DD9"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DA4390">
              <w:rPr>
                <w:rFonts w:ascii="Arial" w:eastAsia="Times New Roman" w:hAnsi="Arial" w:cs="Arial"/>
                <w:color w:val="000000"/>
                <w:sz w:val="20"/>
                <w:szCs w:val="20"/>
                <w:lang w:eastAsia="en-GB"/>
              </w:rPr>
              <w:t xml:space="preserve">        0</w:t>
            </w:r>
          </w:p>
        </w:tc>
        <w:tc>
          <w:tcPr>
            <w:tcW w:w="937" w:type="pct"/>
            <w:tcBorders>
              <w:top w:val="nil"/>
              <w:left w:val="nil"/>
              <w:bottom w:val="nil"/>
              <w:right w:val="nil"/>
            </w:tcBorders>
            <w:vAlign w:val="bottom"/>
          </w:tcPr>
          <w:p w14:paraId="76076755" w14:textId="505B6B99" w:rsidR="00B82456" w:rsidRPr="007C0116" w:rsidRDefault="00DA3E16"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DA4390">
              <w:rPr>
                <w:rFonts w:ascii="Arial" w:eastAsia="Times New Roman" w:hAnsi="Arial" w:cs="Arial"/>
                <w:color w:val="000000"/>
                <w:sz w:val="20"/>
                <w:szCs w:val="20"/>
                <w:lang w:eastAsia="en-GB"/>
              </w:rPr>
              <w:t xml:space="preserve">       0</w:t>
            </w:r>
          </w:p>
        </w:tc>
      </w:tr>
      <w:tr w:rsidR="00B82456" w:rsidRPr="007C0116" w14:paraId="2133C919" w14:textId="0E9C5021"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7DA173D9"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6</w:t>
            </w:r>
          </w:p>
        </w:tc>
        <w:tc>
          <w:tcPr>
            <w:tcW w:w="2145" w:type="pct"/>
            <w:gridSpan w:val="4"/>
            <w:tcBorders>
              <w:top w:val="nil"/>
              <w:left w:val="nil"/>
              <w:bottom w:val="nil"/>
              <w:right w:val="nil"/>
            </w:tcBorders>
            <w:shd w:val="clear" w:color="auto" w:fill="auto"/>
            <w:noWrap/>
            <w:vAlign w:val="center"/>
            <w:hideMark/>
          </w:tcPr>
          <w:p w14:paraId="35E63914"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Total other payments</w:t>
            </w:r>
          </w:p>
        </w:tc>
        <w:tc>
          <w:tcPr>
            <w:tcW w:w="105" w:type="pct"/>
            <w:tcBorders>
              <w:top w:val="nil"/>
              <w:left w:val="nil"/>
              <w:bottom w:val="nil"/>
              <w:right w:val="nil"/>
            </w:tcBorders>
            <w:shd w:val="clear" w:color="auto" w:fill="auto"/>
            <w:noWrap/>
            <w:vAlign w:val="bottom"/>
            <w:hideMark/>
          </w:tcPr>
          <w:p w14:paraId="5C2887CF"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00A05043" w14:textId="4A1028C8" w:rsidR="00B82456" w:rsidRPr="007C0116" w:rsidRDefault="00A81DD9"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10,123</w:t>
            </w:r>
          </w:p>
        </w:tc>
        <w:tc>
          <w:tcPr>
            <w:tcW w:w="937" w:type="pct"/>
            <w:tcBorders>
              <w:top w:val="nil"/>
              <w:left w:val="nil"/>
              <w:bottom w:val="nil"/>
              <w:right w:val="nil"/>
            </w:tcBorders>
            <w:vAlign w:val="bottom"/>
          </w:tcPr>
          <w:p w14:paraId="1DBABE4F" w14:textId="4D7F0890" w:rsidR="00B82456" w:rsidRPr="007C0116" w:rsidRDefault="003C269F"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10,742</w:t>
            </w:r>
          </w:p>
        </w:tc>
      </w:tr>
      <w:tr w:rsidR="00B82456" w:rsidRPr="007C0116" w14:paraId="6860A2F6" w14:textId="72D9B6D9"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5AB684BF"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7</w:t>
            </w:r>
          </w:p>
        </w:tc>
        <w:tc>
          <w:tcPr>
            <w:tcW w:w="2145" w:type="pct"/>
            <w:gridSpan w:val="4"/>
            <w:tcBorders>
              <w:top w:val="nil"/>
              <w:left w:val="nil"/>
              <w:bottom w:val="nil"/>
              <w:right w:val="nil"/>
            </w:tcBorders>
            <w:shd w:val="clear" w:color="auto" w:fill="auto"/>
            <w:noWrap/>
            <w:vAlign w:val="center"/>
            <w:hideMark/>
          </w:tcPr>
          <w:p w14:paraId="270F6F5D"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 Balances Carried forward</w:t>
            </w:r>
          </w:p>
        </w:tc>
        <w:tc>
          <w:tcPr>
            <w:tcW w:w="105" w:type="pct"/>
            <w:tcBorders>
              <w:top w:val="nil"/>
              <w:left w:val="nil"/>
              <w:bottom w:val="nil"/>
              <w:right w:val="nil"/>
            </w:tcBorders>
            <w:shd w:val="clear" w:color="auto" w:fill="auto"/>
            <w:noWrap/>
            <w:vAlign w:val="bottom"/>
            <w:hideMark/>
          </w:tcPr>
          <w:p w14:paraId="16300806"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4C796691" w14:textId="65281B9F"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48,990</w:t>
            </w:r>
          </w:p>
        </w:tc>
        <w:tc>
          <w:tcPr>
            <w:tcW w:w="937" w:type="pct"/>
            <w:tcBorders>
              <w:top w:val="nil"/>
              <w:left w:val="nil"/>
              <w:bottom w:val="nil"/>
              <w:right w:val="nil"/>
            </w:tcBorders>
            <w:vAlign w:val="bottom"/>
          </w:tcPr>
          <w:p w14:paraId="25489B65" w14:textId="7CD45D23" w:rsidR="00B82456" w:rsidRPr="007C0116" w:rsidRDefault="003C269F"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46,828</w:t>
            </w:r>
          </w:p>
        </w:tc>
      </w:tr>
      <w:tr w:rsidR="00B82456" w:rsidRPr="007C0116" w14:paraId="625EA810" w14:textId="3A40E7FC"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5E58B2D9"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8</w:t>
            </w:r>
          </w:p>
        </w:tc>
        <w:tc>
          <w:tcPr>
            <w:tcW w:w="2145" w:type="pct"/>
            <w:gridSpan w:val="4"/>
            <w:tcBorders>
              <w:top w:val="nil"/>
              <w:left w:val="nil"/>
              <w:bottom w:val="nil"/>
              <w:right w:val="nil"/>
            </w:tcBorders>
            <w:shd w:val="clear" w:color="auto" w:fill="auto"/>
            <w:noWrap/>
            <w:vAlign w:val="center"/>
            <w:hideMark/>
          </w:tcPr>
          <w:p w14:paraId="0BD215DD"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Total Cash &amp; Investments</w:t>
            </w:r>
          </w:p>
        </w:tc>
        <w:tc>
          <w:tcPr>
            <w:tcW w:w="105" w:type="pct"/>
            <w:tcBorders>
              <w:top w:val="nil"/>
              <w:left w:val="nil"/>
              <w:bottom w:val="nil"/>
              <w:right w:val="nil"/>
            </w:tcBorders>
            <w:shd w:val="clear" w:color="auto" w:fill="auto"/>
            <w:noWrap/>
            <w:vAlign w:val="bottom"/>
            <w:hideMark/>
          </w:tcPr>
          <w:p w14:paraId="159D6966"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2248EAA6" w14:textId="0798580E"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48,990</w:t>
            </w:r>
          </w:p>
        </w:tc>
        <w:tc>
          <w:tcPr>
            <w:tcW w:w="937" w:type="pct"/>
            <w:tcBorders>
              <w:top w:val="nil"/>
              <w:left w:val="nil"/>
              <w:bottom w:val="nil"/>
              <w:right w:val="nil"/>
            </w:tcBorders>
            <w:vAlign w:val="bottom"/>
          </w:tcPr>
          <w:p w14:paraId="6710889C" w14:textId="41746C64"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69F">
              <w:rPr>
                <w:rFonts w:ascii="Arial" w:eastAsia="Times New Roman" w:hAnsi="Arial" w:cs="Arial"/>
                <w:color w:val="000000"/>
                <w:sz w:val="20"/>
                <w:szCs w:val="20"/>
                <w:lang w:eastAsia="en-GB"/>
              </w:rPr>
              <w:t>6,828</w:t>
            </w:r>
          </w:p>
        </w:tc>
      </w:tr>
      <w:tr w:rsidR="00B82456" w:rsidRPr="007C0116" w14:paraId="21714E77" w14:textId="5B8B2E24"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64624BC5"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9</w:t>
            </w:r>
          </w:p>
        </w:tc>
        <w:tc>
          <w:tcPr>
            <w:tcW w:w="2145" w:type="pct"/>
            <w:gridSpan w:val="4"/>
            <w:tcBorders>
              <w:top w:val="nil"/>
              <w:left w:val="nil"/>
              <w:bottom w:val="nil"/>
              <w:right w:val="nil"/>
            </w:tcBorders>
            <w:shd w:val="clear" w:color="auto" w:fill="auto"/>
            <w:noWrap/>
            <w:vAlign w:val="center"/>
            <w:hideMark/>
          </w:tcPr>
          <w:p w14:paraId="2A01BC3B"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Total Fixed Assets</w:t>
            </w:r>
          </w:p>
        </w:tc>
        <w:tc>
          <w:tcPr>
            <w:tcW w:w="105" w:type="pct"/>
            <w:tcBorders>
              <w:top w:val="nil"/>
              <w:left w:val="nil"/>
              <w:bottom w:val="nil"/>
              <w:right w:val="nil"/>
            </w:tcBorders>
            <w:shd w:val="clear" w:color="auto" w:fill="auto"/>
            <w:noWrap/>
            <w:vAlign w:val="bottom"/>
            <w:hideMark/>
          </w:tcPr>
          <w:p w14:paraId="1F9ED9FC"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7C534454" w14:textId="28165326"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683BDC">
              <w:rPr>
                <w:rFonts w:ascii="Arial" w:eastAsia="Times New Roman" w:hAnsi="Arial" w:cs="Arial"/>
                <w:color w:val="000000"/>
                <w:sz w:val="20"/>
                <w:szCs w:val="20"/>
                <w:lang w:eastAsia="en-GB"/>
              </w:rPr>
              <w:t>7,607</w:t>
            </w:r>
          </w:p>
        </w:tc>
        <w:tc>
          <w:tcPr>
            <w:tcW w:w="937" w:type="pct"/>
            <w:tcBorders>
              <w:top w:val="nil"/>
              <w:left w:val="nil"/>
              <w:bottom w:val="nil"/>
              <w:right w:val="nil"/>
            </w:tcBorders>
            <w:vAlign w:val="bottom"/>
          </w:tcPr>
          <w:p w14:paraId="05761118" w14:textId="3C83CBA5" w:rsidR="00B82456" w:rsidRPr="007C0116" w:rsidRDefault="00C57D13"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A406D6">
              <w:rPr>
                <w:rFonts w:ascii="Arial" w:eastAsia="Times New Roman" w:hAnsi="Arial" w:cs="Arial"/>
                <w:color w:val="000000"/>
                <w:sz w:val="20"/>
                <w:szCs w:val="20"/>
                <w:lang w:eastAsia="en-GB"/>
              </w:rPr>
              <w:t>7,607</w:t>
            </w:r>
          </w:p>
        </w:tc>
      </w:tr>
      <w:tr w:rsidR="00B82456" w:rsidRPr="007C0116" w14:paraId="40A49ED8" w14:textId="5299686E" w:rsidTr="003876D0">
        <w:trPr>
          <w:gridAfter w:val="2"/>
          <w:wAfter w:w="111" w:type="pct"/>
          <w:trHeight w:val="300"/>
        </w:trPr>
        <w:tc>
          <w:tcPr>
            <w:tcW w:w="358" w:type="pct"/>
            <w:tcBorders>
              <w:top w:val="nil"/>
              <w:left w:val="nil"/>
              <w:bottom w:val="nil"/>
              <w:right w:val="nil"/>
            </w:tcBorders>
            <w:shd w:val="clear" w:color="auto" w:fill="auto"/>
            <w:noWrap/>
            <w:vAlign w:val="center"/>
            <w:hideMark/>
          </w:tcPr>
          <w:p w14:paraId="12DC0021" w14:textId="77777777" w:rsidR="00B82456" w:rsidRPr="007C0116" w:rsidRDefault="00B82456" w:rsidP="00C61570">
            <w:pPr>
              <w:spacing w:after="0" w:line="240" w:lineRule="auto"/>
              <w:jc w:val="right"/>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10</w:t>
            </w:r>
          </w:p>
        </w:tc>
        <w:tc>
          <w:tcPr>
            <w:tcW w:w="2145" w:type="pct"/>
            <w:gridSpan w:val="4"/>
            <w:tcBorders>
              <w:top w:val="nil"/>
              <w:left w:val="nil"/>
              <w:bottom w:val="nil"/>
              <w:right w:val="nil"/>
            </w:tcBorders>
            <w:shd w:val="clear" w:color="auto" w:fill="auto"/>
            <w:noWrap/>
            <w:vAlign w:val="center"/>
            <w:hideMark/>
          </w:tcPr>
          <w:p w14:paraId="1CFD9DC0" w14:textId="77777777" w:rsidR="00B82456" w:rsidRPr="007C0116" w:rsidRDefault="00B82456" w:rsidP="00C61570">
            <w:pPr>
              <w:spacing w:after="0" w:line="240" w:lineRule="auto"/>
              <w:rPr>
                <w:rFonts w:ascii="Arial" w:eastAsia="Times New Roman" w:hAnsi="Arial" w:cs="Arial"/>
                <w:color w:val="000000"/>
                <w:sz w:val="20"/>
                <w:szCs w:val="20"/>
                <w:lang w:eastAsia="en-GB"/>
              </w:rPr>
            </w:pPr>
            <w:r w:rsidRPr="007C0116">
              <w:rPr>
                <w:rFonts w:ascii="Arial" w:eastAsia="Times New Roman" w:hAnsi="Arial" w:cs="Arial"/>
                <w:color w:val="000000"/>
                <w:sz w:val="20"/>
                <w:szCs w:val="20"/>
                <w:lang w:eastAsia="en-GB"/>
              </w:rPr>
              <w:t>Total Borrowings</w:t>
            </w:r>
          </w:p>
        </w:tc>
        <w:tc>
          <w:tcPr>
            <w:tcW w:w="105" w:type="pct"/>
            <w:tcBorders>
              <w:top w:val="nil"/>
              <w:left w:val="nil"/>
              <w:bottom w:val="nil"/>
              <w:right w:val="nil"/>
            </w:tcBorders>
            <w:shd w:val="clear" w:color="auto" w:fill="auto"/>
            <w:noWrap/>
            <w:vAlign w:val="bottom"/>
            <w:hideMark/>
          </w:tcPr>
          <w:p w14:paraId="48998539" w14:textId="77777777" w:rsidR="00B82456" w:rsidRPr="007C0116" w:rsidRDefault="00B82456" w:rsidP="00C61570">
            <w:pPr>
              <w:spacing w:after="0" w:line="240" w:lineRule="auto"/>
              <w:rPr>
                <w:rFonts w:ascii="Arial" w:eastAsia="Times New Roman" w:hAnsi="Arial" w:cs="Arial"/>
                <w:color w:val="000000"/>
                <w:sz w:val="20"/>
                <w:szCs w:val="20"/>
                <w:lang w:eastAsia="en-GB"/>
              </w:rPr>
            </w:pPr>
          </w:p>
        </w:tc>
        <w:tc>
          <w:tcPr>
            <w:tcW w:w="1344" w:type="pct"/>
            <w:tcBorders>
              <w:top w:val="nil"/>
              <w:left w:val="nil"/>
              <w:bottom w:val="nil"/>
              <w:right w:val="nil"/>
            </w:tcBorders>
            <w:shd w:val="clear" w:color="auto" w:fill="auto"/>
            <w:noWrap/>
            <w:vAlign w:val="bottom"/>
            <w:hideMark/>
          </w:tcPr>
          <w:p w14:paraId="31C72A0A" w14:textId="2C401F9A" w:rsidR="00B82456" w:rsidRPr="007C0116" w:rsidRDefault="00DA4390"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0</w:t>
            </w:r>
          </w:p>
        </w:tc>
        <w:tc>
          <w:tcPr>
            <w:tcW w:w="937" w:type="pct"/>
            <w:tcBorders>
              <w:top w:val="nil"/>
              <w:left w:val="nil"/>
              <w:bottom w:val="nil"/>
              <w:right w:val="nil"/>
            </w:tcBorders>
            <w:vAlign w:val="bottom"/>
          </w:tcPr>
          <w:p w14:paraId="6248224B" w14:textId="5DA3DE41" w:rsidR="00B82456" w:rsidRPr="007C0116" w:rsidRDefault="00C57D13" w:rsidP="0002737D">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0</w:t>
            </w:r>
          </w:p>
        </w:tc>
      </w:tr>
    </w:tbl>
    <w:p w14:paraId="07BC2EAE" w14:textId="77777777" w:rsidR="00062DDE" w:rsidRDefault="00062DDE" w:rsidP="00062DDE">
      <w:pPr>
        <w:jc w:val="right"/>
        <w:rPr>
          <w:rFonts w:ascii="Arial" w:hAnsi="Arial" w:cs="Arial"/>
          <w:bCs/>
          <w:i/>
          <w:iCs/>
          <w:sz w:val="16"/>
          <w:szCs w:val="16"/>
        </w:rPr>
      </w:pPr>
    </w:p>
    <w:p w14:paraId="0D80ED5E" w14:textId="01D9486D" w:rsidR="00C61570" w:rsidRPr="00062DDE" w:rsidRDefault="00062DDE" w:rsidP="00062DDE">
      <w:pPr>
        <w:jc w:val="right"/>
        <w:rPr>
          <w:rFonts w:ascii="Arial" w:hAnsi="Arial" w:cs="Arial"/>
          <w:bCs/>
          <w:i/>
          <w:iCs/>
          <w:sz w:val="16"/>
          <w:szCs w:val="16"/>
        </w:rPr>
      </w:pPr>
      <w:r w:rsidRPr="00062DDE">
        <w:rPr>
          <w:rFonts w:ascii="Arial" w:hAnsi="Arial" w:cs="Arial"/>
          <w:bCs/>
          <w:i/>
          <w:iCs/>
          <w:sz w:val="16"/>
          <w:szCs w:val="16"/>
        </w:rPr>
        <w:t>There may be rounding differences of £1</w:t>
      </w:r>
    </w:p>
    <w:tbl>
      <w:tblPr>
        <w:tblW w:w="9815" w:type="dxa"/>
        <w:tblInd w:w="108" w:type="dxa"/>
        <w:tblLook w:val="04A0" w:firstRow="1" w:lastRow="0" w:firstColumn="1" w:lastColumn="0" w:noHBand="0" w:noVBand="1"/>
      </w:tblPr>
      <w:tblGrid>
        <w:gridCol w:w="4287"/>
        <w:gridCol w:w="2126"/>
        <w:gridCol w:w="3402"/>
      </w:tblGrid>
      <w:tr w:rsidR="004A5A0C" w:rsidRPr="007C1AFC" w14:paraId="454A5142" w14:textId="5154F3DB" w:rsidTr="00A735E0">
        <w:trPr>
          <w:trHeight w:val="255"/>
        </w:trPr>
        <w:tc>
          <w:tcPr>
            <w:tcW w:w="4287" w:type="dxa"/>
            <w:tcBorders>
              <w:top w:val="nil"/>
              <w:left w:val="nil"/>
              <w:bottom w:val="nil"/>
              <w:right w:val="nil"/>
            </w:tcBorders>
            <w:shd w:val="clear" w:color="auto" w:fill="auto"/>
            <w:noWrap/>
            <w:vAlign w:val="bottom"/>
            <w:hideMark/>
          </w:tcPr>
          <w:p w14:paraId="1CB65953" w14:textId="77777777" w:rsidR="004A5A0C" w:rsidRPr="007C1AFC" w:rsidRDefault="004A5A0C" w:rsidP="00EA5F64">
            <w:pPr>
              <w:spacing w:after="0" w:line="240" w:lineRule="auto"/>
              <w:rPr>
                <w:rFonts w:ascii="Arial" w:eastAsia="Times New Roman" w:hAnsi="Arial" w:cs="Arial"/>
                <w:b/>
                <w:bCs/>
                <w:sz w:val="24"/>
                <w:szCs w:val="24"/>
                <w:u w:val="single"/>
                <w:lang w:eastAsia="en-GB"/>
              </w:rPr>
            </w:pPr>
            <w:r w:rsidRPr="007C1AFC">
              <w:rPr>
                <w:rFonts w:ascii="Arial" w:eastAsia="Times New Roman" w:hAnsi="Arial" w:cs="Arial"/>
                <w:b/>
                <w:bCs/>
                <w:sz w:val="24"/>
                <w:szCs w:val="24"/>
                <w:u w:val="single"/>
                <w:lang w:eastAsia="en-GB"/>
              </w:rPr>
              <w:t>Asset Register</w:t>
            </w:r>
          </w:p>
        </w:tc>
        <w:tc>
          <w:tcPr>
            <w:tcW w:w="2126" w:type="dxa"/>
            <w:tcBorders>
              <w:top w:val="nil"/>
              <w:left w:val="nil"/>
              <w:bottom w:val="nil"/>
              <w:right w:val="nil"/>
            </w:tcBorders>
            <w:shd w:val="clear" w:color="auto" w:fill="auto"/>
            <w:noWrap/>
            <w:vAlign w:val="bottom"/>
            <w:hideMark/>
          </w:tcPr>
          <w:p w14:paraId="1A8D9999" w14:textId="77777777" w:rsidR="004A5A0C" w:rsidRPr="007C1AFC" w:rsidRDefault="004A5A0C" w:rsidP="00EA5F64">
            <w:pPr>
              <w:spacing w:after="0" w:line="240" w:lineRule="auto"/>
              <w:rPr>
                <w:rFonts w:ascii="Arial" w:eastAsia="Times New Roman" w:hAnsi="Arial" w:cs="Arial"/>
                <w:sz w:val="24"/>
                <w:szCs w:val="24"/>
                <w:lang w:eastAsia="en-GB"/>
              </w:rPr>
            </w:pPr>
          </w:p>
        </w:tc>
        <w:tc>
          <w:tcPr>
            <w:tcW w:w="3402" w:type="dxa"/>
            <w:tcBorders>
              <w:top w:val="nil"/>
              <w:left w:val="nil"/>
              <w:bottom w:val="nil"/>
              <w:right w:val="nil"/>
            </w:tcBorders>
          </w:tcPr>
          <w:p w14:paraId="431BF326" w14:textId="77777777" w:rsidR="004A5A0C" w:rsidRPr="007C1AFC" w:rsidRDefault="004A5A0C" w:rsidP="00EA5F64">
            <w:pPr>
              <w:spacing w:after="0" w:line="240" w:lineRule="auto"/>
              <w:rPr>
                <w:rFonts w:ascii="Arial" w:eastAsia="Times New Roman" w:hAnsi="Arial" w:cs="Arial"/>
                <w:sz w:val="24"/>
                <w:szCs w:val="24"/>
                <w:lang w:eastAsia="en-GB"/>
              </w:rPr>
            </w:pPr>
          </w:p>
        </w:tc>
      </w:tr>
      <w:tr w:rsidR="004A5A0C" w:rsidRPr="007C1AFC" w14:paraId="1A6EBB80" w14:textId="224BC36F" w:rsidTr="00A735E0">
        <w:trPr>
          <w:trHeight w:val="255"/>
        </w:trPr>
        <w:tc>
          <w:tcPr>
            <w:tcW w:w="4287" w:type="dxa"/>
            <w:tcBorders>
              <w:top w:val="nil"/>
              <w:left w:val="nil"/>
              <w:bottom w:val="nil"/>
              <w:right w:val="nil"/>
            </w:tcBorders>
            <w:shd w:val="clear" w:color="auto" w:fill="auto"/>
            <w:noWrap/>
            <w:vAlign w:val="bottom"/>
            <w:hideMark/>
          </w:tcPr>
          <w:p w14:paraId="4F1C202D" w14:textId="77777777" w:rsidR="004A5A0C" w:rsidRPr="007C1AFC" w:rsidRDefault="004A5A0C" w:rsidP="00EA5F64">
            <w:pPr>
              <w:spacing w:after="0" w:line="240" w:lineRule="auto"/>
              <w:rPr>
                <w:rFonts w:ascii="Arial" w:eastAsia="Times New Roman" w:hAnsi="Arial" w:cs="Arial"/>
                <w:sz w:val="20"/>
                <w:szCs w:val="20"/>
                <w:lang w:eastAsia="en-GB"/>
              </w:rPr>
            </w:pPr>
          </w:p>
        </w:tc>
        <w:tc>
          <w:tcPr>
            <w:tcW w:w="2126" w:type="dxa"/>
            <w:tcBorders>
              <w:top w:val="nil"/>
              <w:left w:val="nil"/>
              <w:bottom w:val="nil"/>
              <w:right w:val="nil"/>
            </w:tcBorders>
            <w:shd w:val="clear" w:color="auto" w:fill="auto"/>
            <w:noWrap/>
            <w:vAlign w:val="bottom"/>
            <w:hideMark/>
          </w:tcPr>
          <w:p w14:paraId="050B37F7" w14:textId="77777777" w:rsidR="004A5A0C" w:rsidRPr="007C1AFC" w:rsidRDefault="004A5A0C" w:rsidP="00EA5F64">
            <w:pPr>
              <w:spacing w:after="0" w:line="240" w:lineRule="auto"/>
              <w:rPr>
                <w:rFonts w:ascii="Arial" w:eastAsia="Times New Roman" w:hAnsi="Arial" w:cs="Arial"/>
                <w:sz w:val="20"/>
                <w:szCs w:val="20"/>
                <w:lang w:eastAsia="en-GB"/>
              </w:rPr>
            </w:pPr>
          </w:p>
        </w:tc>
        <w:tc>
          <w:tcPr>
            <w:tcW w:w="3402" w:type="dxa"/>
            <w:tcBorders>
              <w:top w:val="nil"/>
              <w:left w:val="nil"/>
              <w:bottom w:val="nil"/>
              <w:right w:val="nil"/>
            </w:tcBorders>
          </w:tcPr>
          <w:p w14:paraId="4F954FDE" w14:textId="77777777" w:rsidR="004A5A0C" w:rsidRPr="007C1AFC" w:rsidRDefault="004A5A0C" w:rsidP="00EA5F64">
            <w:pPr>
              <w:spacing w:after="0" w:line="240" w:lineRule="auto"/>
              <w:rPr>
                <w:rFonts w:ascii="Arial" w:eastAsia="Times New Roman" w:hAnsi="Arial" w:cs="Arial"/>
                <w:sz w:val="20"/>
                <w:szCs w:val="20"/>
                <w:lang w:eastAsia="en-GB"/>
              </w:rPr>
            </w:pPr>
          </w:p>
        </w:tc>
      </w:tr>
      <w:tr w:rsidR="004A5A0C" w:rsidRPr="007C1AFC" w14:paraId="4C35F7C7" w14:textId="2E25C99F" w:rsidTr="00A735E0">
        <w:trPr>
          <w:trHeight w:val="255"/>
        </w:trPr>
        <w:tc>
          <w:tcPr>
            <w:tcW w:w="4287" w:type="dxa"/>
            <w:tcBorders>
              <w:top w:val="nil"/>
              <w:left w:val="nil"/>
              <w:bottom w:val="nil"/>
              <w:right w:val="nil"/>
            </w:tcBorders>
            <w:shd w:val="clear" w:color="000000" w:fill="FFFF00"/>
            <w:noWrap/>
            <w:vAlign w:val="bottom"/>
            <w:hideMark/>
          </w:tcPr>
          <w:p w14:paraId="251BDCE4" w14:textId="77777777" w:rsidR="004A5A0C" w:rsidRPr="007C1AFC" w:rsidRDefault="004A5A0C" w:rsidP="00EA5F64">
            <w:pPr>
              <w:spacing w:after="0" w:line="240" w:lineRule="auto"/>
              <w:rPr>
                <w:rFonts w:ascii="Arial" w:eastAsia="Times New Roman" w:hAnsi="Arial" w:cs="Arial"/>
                <w:b/>
                <w:bCs/>
                <w:sz w:val="20"/>
                <w:szCs w:val="20"/>
                <w:lang w:eastAsia="en-GB"/>
              </w:rPr>
            </w:pPr>
            <w:r w:rsidRPr="007C1AFC">
              <w:rPr>
                <w:rFonts w:ascii="Arial" w:eastAsia="Times New Roman" w:hAnsi="Arial" w:cs="Arial"/>
                <w:b/>
                <w:bCs/>
                <w:sz w:val="20"/>
                <w:szCs w:val="20"/>
                <w:lang w:eastAsia="en-GB"/>
              </w:rPr>
              <w:t>Item</w:t>
            </w:r>
          </w:p>
        </w:tc>
        <w:tc>
          <w:tcPr>
            <w:tcW w:w="2126" w:type="dxa"/>
            <w:tcBorders>
              <w:top w:val="nil"/>
              <w:left w:val="nil"/>
              <w:bottom w:val="nil"/>
              <w:right w:val="nil"/>
            </w:tcBorders>
            <w:shd w:val="clear" w:color="000000" w:fill="FFFF00"/>
            <w:noWrap/>
            <w:vAlign w:val="bottom"/>
            <w:hideMark/>
          </w:tcPr>
          <w:p w14:paraId="38F5E3EE" w14:textId="77777777" w:rsidR="004A5A0C" w:rsidRPr="007C1AFC" w:rsidRDefault="004A5A0C" w:rsidP="00EA5F64">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r w:rsidRPr="007C1AFC">
              <w:rPr>
                <w:rFonts w:ascii="Arial" w:eastAsia="Times New Roman" w:hAnsi="Arial" w:cs="Arial"/>
                <w:b/>
                <w:bCs/>
                <w:sz w:val="20"/>
                <w:szCs w:val="20"/>
                <w:lang w:eastAsia="en-GB"/>
              </w:rPr>
              <w:t>Purchase Cost</w:t>
            </w:r>
          </w:p>
        </w:tc>
        <w:tc>
          <w:tcPr>
            <w:tcW w:w="3402" w:type="dxa"/>
            <w:tcBorders>
              <w:top w:val="nil"/>
              <w:left w:val="nil"/>
              <w:bottom w:val="nil"/>
              <w:right w:val="nil"/>
            </w:tcBorders>
            <w:shd w:val="clear" w:color="000000" w:fill="FFFF00"/>
          </w:tcPr>
          <w:p w14:paraId="7AB4A7A8" w14:textId="77777777" w:rsidR="004A5A0C" w:rsidRDefault="004A5A0C" w:rsidP="00EA5F64">
            <w:pPr>
              <w:spacing w:after="0" w:line="240" w:lineRule="auto"/>
              <w:rPr>
                <w:rFonts w:ascii="Arial" w:eastAsia="Times New Roman" w:hAnsi="Arial" w:cs="Arial"/>
                <w:b/>
                <w:bCs/>
                <w:sz w:val="20"/>
                <w:szCs w:val="20"/>
                <w:lang w:eastAsia="en-GB"/>
              </w:rPr>
            </w:pPr>
          </w:p>
        </w:tc>
      </w:tr>
      <w:tr w:rsidR="004A5A0C" w:rsidRPr="007C1AFC" w14:paraId="21039294" w14:textId="7F90E27F" w:rsidTr="00A735E0">
        <w:trPr>
          <w:trHeight w:val="255"/>
        </w:trPr>
        <w:tc>
          <w:tcPr>
            <w:tcW w:w="4287" w:type="dxa"/>
            <w:tcBorders>
              <w:top w:val="nil"/>
              <w:left w:val="nil"/>
              <w:bottom w:val="nil"/>
              <w:right w:val="nil"/>
            </w:tcBorders>
            <w:shd w:val="clear" w:color="auto" w:fill="auto"/>
            <w:noWrap/>
            <w:vAlign w:val="bottom"/>
            <w:hideMark/>
          </w:tcPr>
          <w:p w14:paraId="4D6F70B9" w14:textId="662BD931" w:rsidR="004A5A0C" w:rsidRPr="007C1AFC" w:rsidRDefault="00C57D13"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Defibrillator, Village Hall</w:t>
            </w:r>
          </w:p>
        </w:tc>
        <w:tc>
          <w:tcPr>
            <w:tcW w:w="2126" w:type="dxa"/>
            <w:tcBorders>
              <w:top w:val="nil"/>
              <w:left w:val="nil"/>
              <w:bottom w:val="nil"/>
              <w:right w:val="nil"/>
            </w:tcBorders>
            <w:shd w:val="clear" w:color="auto" w:fill="auto"/>
            <w:noWrap/>
            <w:vAlign w:val="bottom"/>
            <w:hideMark/>
          </w:tcPr>
          <w:p w14:paraId="47444478" w14:textId="4C63566B" w:rsidR="004A5A0C" w:rsidRPr="007C1AFC" w:rsidRDefault="00C57D13"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£1,320</w:t>
            </w:r>
          </w:p>
        </w:tc>
        <w:tc>
          <w:tcPr>
            <w:tcW w:w="3402" w:type="dxa"/>
            <w:tcBorders>
              <w:top w:val="nil"/>
              <w:left w:val="nil"/>
              <w:bottom w:val="nil"/>
              <w:right w:val="nil"/>
            </w:tcBorders>
          </w:tcPr>
          <w:p w14:paraId="744E15C0" w14:textId="77777777" w:rsidR="004A5A0C" w:rsidRPr="007C1AFC" w:rsidRDefault="004A5A0C" w:rsidP="00EA5F64">
            <w:pPr>
              <w:spacing w:after="0" w:line="240" w:lineRule="auto"/>
              <w:jc w:val="right"/>
              <w:rPr>
                <w:rFonts w:ascii="Arial" w:eastAsia="Times New Roman" w:hAnsi="Arial" w:cs="Arial"/>
                <w:sz w:val="20"/>
                <w:szCs w:val="20"/>
                <w:lang w:eastAsia="en-GB"/>
              </w:rPr>
            </w:pPr>
          </w:p>
        </w:tc>
      </w:tr>
      <w:tr w:rsidR="008D66F7" w:rsidRPr="007C1AFC" w14:paraId="25EBE243" w14:textId="77777777" w:rsidTr="00A735E0">
        <w:trPr>
          <w:trHeight w:val="255"/>
        </w:trPr>
        <w:tc>
          <w:tcPr>
            <w:tcW w:w="4287" w:type="dxa"/>
            <w:tcBorders>
              <w:top w:val="nil"/>
              <w:left w:val="nil"/>
              <w:bottom w:val="nil"/>
              <w:right w:val="nil"/>
            </w:tcBorders>
            <w:shd w:val="clear" w:color="auto" w:fill="auto"/>
            <w:noWrap/>
            <w:vAlign w:val="bottom"/>
          </w:tcPr>
          <w:p w14:paraId="6DA0EF98" w14:textId="40CD7CA6" w:rsidR="008D66F7" w:rsidRDefault="00C57D13"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Defibrillator, The Coffee Post</w:t>
            </w:r>
          </w:p>
        </w:tc>
        <w:tc>
          <w:tcPr>
            <w:tcW w:w="2126" w:type="dxa"/>
            <w:tcBorders>
              <w:top w:val="nil"/>
              <w:left w:val="nil"/>
              <w:bottom w:val="nil"/>
              <w:right w:val="nil"/>
            </w:tcBorders>
            <w:shd w:val="clear" w:color="auto" w:fill="auto"/>
            <w:noWrap/>
            <w:vAlign w:val="bottom"/>
          </w:tcPr>
          <w:p w14:paraId="5214812B" w14:textId="25972E42" w:rsidR="008D66F7" w:rsidRPr="007C1AFC" w:rsidRDefault="00C57D13"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£1,320</w:t>
            </w:r>
          </w:p>
        </w:tc>
        <w:tc>
          <w:tcPr>
            <w:tcW w:w="3402" w:type="dxa"/>
            <w:tcBorders>
              <w:top w:val="nil"/>
              <w:left w:val="nil"/>
              <w:bottom w:val="nil"/>
              <w:right w:val="nil"/>
            </w:tcBorders>
          </w:tcPr>
          <w:p w14:paraId="77AC3EA3" w14:textId="77777777" w:rsidR="008D66F7" w:rsidRPr="007C1AFC" w:rsidRDefault="008D66F7" w:rsidP="00EA5F64">
            <w:pPr>
              <w:spacing w:after="0" w:line="240" w:lineRule="auto"/>
              <w:jc w:val="right"/>
              <w:rPr>
                <w:rFonts w:ascii="Arial" w:eastAsia="Times New Roman" w:hAnsi="Arial" w:cs="Arial"/>
                <w:sz w:val="20"/>
                <w:szCs w:val="20"/>
                <w:lang w:eastAsia="en-GB"/>
              </w:rPr>
            </w:pPr>
          </w:p>
        </w:tc>
      </w:tr>
      <w:tr w:rsidR="004A5A0C" w:rsidRPr="007C1AFC" w14:paraId="4B78DB81" w14:textId="72A54B14" w:rsidTr="00A735E0">
        <w:trPr>
          <w:trHeight w:val="255"/>
        </w:trPr>
        <w:tc>
          <w:tcPr>
            <w:tcW w:w="4287" w:type="dxa"/>
            <w:tcBorders>
              <w:top w:val="nil"/>
              <w:left w:val="nil"/>
              <w:bottom w:val="nil"/>
              <w:right w:val="nil"/>
            </w:tcBorders>
            <w:shd w:val="clear" w:color="auto" w:fill="auto"/>
            <w:noWrap/>
            <w:vAlign w:val="bottom"/>
            <w:hideMark/>
          </w:tcPr>
          <w:p w14:paraId="211AE938" w14:textId="0AB81EB3" w:rsidR="004A5A0C" w:rsidRPr="007C1AFC" w:rsidRDefault="00C57D13"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Defibrillator, 206 Nine Ashes Road</w:t>
            </w:r>
            <w:r w:rsidR="004A5A0C" w:rsidRPr="007C1AFC">
              <w:rPr>
                <w:rFonts w:ascii="Arial" w:eastAsia="Times New Roman" w:hAnsi="Arial" w:cs="Arial"/>
                <w:sz w:val="20"/>
                <w:szCs w:val="20"/>
                <w:lang w:eastAsia="en-GB"/>
              </w:rPr>
              <w:t xml:space="preserve"> </w:t>
            </w:r>
          </w:p>
        </w:tc>
        <w:tc>
          <w:tcPr>
            <w:tcW w:w="2126" w:type="dxa"/>
            <w:tcBorders>
              <w:top w:val="nil"/>
              <w:left w:val="nil"/>
              <w:bottom w:val="nil"/>
              <w:right w:val="nil"/>
            </w:tcBorders>
            <w:shd w:val="clear" w:color="auto" w:fill="auto"/>
            <w:noWrap/>
            <w:vAlign w:val="bottom"/>
            <w:hideMark/>
          </w:tcPr>
          <w:p w14:paraId="2071DEB0" w14:textId="6783A001" w:rsidR="004A5A0C" w:rsidRPr="007C1AFC" w:rsidRDefault="00C57D13"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£1,320</w:t>
            </w:r>
          </w:p>
        </w:tc>
        <w:tc>
          <w:tcPr>
            <w:tcW w:w="3402" w:type="dxa"/>
            <w:tcBorders>
              <w:top w:val="nil"/>
              <w:left w:val="nil"/>
              <w:bottom w:val="nil"/>
              <w:right w:val="nil"/>
            </w:tcBorders>
          </w:tcPr>
          <w:p w14:paraId="4A3E207F" w14:textId="77777777" w:rsidR="004A5A0C" w:rsidRDefault="004A5A0C" w:rsidP="00EA5F64">
            <w:pPr>
              <w:spacing w:after="0" w:line="240" w:lineRule="auto"/>
              <w:jc w:val="right"/>
              <w:rPr>
                <w:rFonts w:ascii="Arial" w:eastAsia="Times New Roman" w:hAnsi="Arial" w:cs="Arial"/>
                <w:sz w:val="20"/>
                <w:szCs w:val="20"/>
                <w:lang w:eastAsia="en-GB"/>
              </w:rPr>
            </w:pPr>
          </w:p>
        </w:tc>
      </w:tr>
      <w:tr w:rsidR="004A5A0C" w:rsidRPr="007C1AFC" w14:paraId="02165E92" w14:textId="4C718712" w:rsidTr="00A735E0">
        <w:trPr>
          <w:trHeight w:val="255"/>
        </w:trPr>
        <w:tc>
          <w:tcPr>
            <w:tcW w:w="4287" w:type="dxa"/>
            <w:tcBorders>
              <w:top w:val="nil"/>
              <w:left w:val="nil"/>
              <w:bottom w:val="nil"/>
              <w:right w:val="nil"/>
            </w:tcBorders>
            <w:shd w:val="clear" w:color="auto" w:fill="auto"/>
            <w:noWrap/>
            <w:vAlign w:val="bottom"/>
            <w:hideMark/>
          </w:tcPr>
          <w:p w14:paraId="7689CE55" w14:textId="5BE37CBF" w:rsidR="004A5A0C" w:rsidRDefault="00A735E0"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Defibrillator</w:t>
            </w:r>
            <w:r w:rsidR="00C57D13">
              <w:rPr>
                <w:rFonts w:ascii="Arial" w:eastAsia="Times New Roman" w:hAnsi="Arial" w:cs="Arial"/>
                <w:sz w:val="20"/>
                <w:szCs w:val="20"/>
                <w:lang w:eastAsia="en-GB"/>
              </w:rPr>
              <w:t>, Norton Heath Service Station</w:t>
            </w:r>
          </w:p>
          <w:p w14:paraId="1FBD975B" w14:textId="1821CFE1" w:rsidR="004A5A0C" w:rsidRPr="007C1AFC" w:rsidRDefault="00A735E0"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Defibrillator, Norton Heath Café</w:t>
            </w:r>
          </w:p>
        </w:tc>
        <w:tc>
          <w:tcPr>
            <w:tcW w:w="2126" w:type="dxa"/>
            <w:tcBorders>
              <w:top w:val="nil"/>
              <w:left w:val="nil"/>
              <w:bottom w:val="nil"/>
              <w:right w:val="nil"/>
            </w:tcBorders>
            <w:shd w:val="clear" w:color="auto" w:fill="auto"/>
            <w:noWrap/>
            <w:vAlign w:val="bottom"/>
            <w:hideMark/>
          </w:tcPr>
          <w:p w14:paraId="476436EE" w14:textId="4F8F2C6C" w:rsidR="004A5A0C" w:rsidRDefault="004A5A0C"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A735E0">
              <w:rPr>
                <w:rFonts w:ascii="Arial" w:eastAsia="Times New Roman" w:hAnsi="Arial" w:cs="Arial"/>
                <w:sz w:val="20"/>
                <w:szCs w:val="20"/>
                <w:lang w:eastAsia="en-GB"/>
              </w:rPr>
              <w:t>1,32</w:t>
            </w:r>
            <w:r>
              <w:rPr>
                <w:rFonts w:ascii="Arial" w:eastAsia="Times New Roman" w:hAnsi="Arial" w:cs="Arial"/>
                <w:sz w:val="20"/>
                <w:szCs w:val="20"/>
                <w:lang w:eastAsia="en-GB"/>
              </w:rPr>
              <w:t>0</w:t>
            </w:r>
          </w:p>
          <w:p w14:paraId="6A9C1D21" w14:textId="11685C6B" w:rsidR="004A5A0C" w:rsidRPr="007C1AFC" w:rsidRDefault="00A735E0" w:rsidP="004A5A0C">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£1,320</w:t>
            </w:r>
          </w:p>
        </w:tc>
        <w:tc>
          <w:tcPr>
            <w:tcW w:w="3402" w:type="dxa"/>
            <w:tcBorders>
              <w:top w:val="nil"/>
              <w:left w:val="nil"/>
              <w:bottom w:val="nil"/>
              <w:right w:val="nil"/>
            </w:tcBorders>
          </w:tcPr>
          <w:p w14:paraId="3A579CB3" w14:textId="77777777" w:rsidR="004A5A0C" w:rsidRDefault="004A5A0C" w:rsidP="00EA5F64">
            <w:pPr>
              <w:spacing w:after="0" w:line="240" w:lineRule="auto"/>
              <w:jc w:val="right"/>
              <w:rPr>
                <w:rFonts w:ascii="Arial" w:eastAsia="Times New Roman" w:hAnsi="Arial" w:cs="Arial"/>
                <w:sz w:val="20"/>
                <w:szCs w:val="20"/>
                <w:lang w:eastAsia="en-GB"/>
              </w:rPr>
            </w:pPr>
          </w:p>
        </w:tc>
      </w:tr>
      <w:tr w:rsidR="004A5A0C" w:rsidRPr="007C1AFC" w14:paraId="5B36183F" w14:textId="4E234CBA" w:rsidTr="00A735E0">
        <w:trPr>
          <w:trHeight w:val="255"/>
        </w:trPr>
        <w:tc>
          <w:tcPr>
            <w:tcW w:w="4287" w:type="dxa"/>
            <w:tcBorders>
              <w:top w:val="nil"/>
              <w:left w:val="nil"/>
              <w:bottom w:val="nil"/>
              <w:right w:val="nil"/>
            </w:tcBorders>
            <w:shd w:val="clear" w:color="auto" w:fill="auto"/>
            <w:noWrap/>
            <w:vAlign w:val="bottom"/>
          </w:tcPr>
          <w:p w14:paraId="2C2D0A1C" w14:textId="448E9CF9" w:rsidR="004A5A0C" w:rsidRDefault="00A735E0" w:rsidP="00EA5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Paslow Common</w:t>
            </w:r>
          </w:p>
        </w:tc>
        <w:tc>
          <w:tcPr>
            <w:tcW w:w="2126" w:type="dxa"/>
            <w:tcBorders>
              <w:top w:val="nil"/>
              <w:left w:val="nil"/>
              <w:bottom w:val="nil"/>
              <w:right w:val="nil"/>
            </w:tcBorders>
            <w:shd w:val="clear" w:color="auto" w:fill="auto"/>
            <w:noWrap/>
            <w:vAlign w:val="bottom"/>
          </w:tcPr>
          <w:p w14:paraId="56E99CED" w14:textId="553760F7" w:rsidR="004A5A0C" w:rsidRDefault="004A5A0C"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402" w:type="dxa"/>
            <w:tcBorders>
              <w:top w:val="nil"/>
              <w:left w:val="nil"/>
              <w:bottom w:val="nil"/>
              <w:right w:val="nil"/>
            </w:tcBorders>
          </w:tcPr>
          <w:p w14:paraId="3B436346" w14:textId="07A2321D" w:rsidR="004A5A0C" w:rsidRDefault="004A5A0C"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Community Asset</w:t>
            </w:r>
          </w:p>
        </w:tc>
      </w:tr>
      <w:tr w:rsidR="00FF5DD0" w:rsidRPr="007C1AFC" w14:paraId="617D1A24" w14:textId="77777777" w:rsidTr="00A735E0">
        <w:trPr>
          <w:trHeight w:val="255"/>
        </w:trPr>
        <w:tc>
          <w:tcPr>
            <w:tcW w:w="4287" w:type="dxa"/>
            <w:tcBorders>
              <w:top w:val="nil"/>
              <w:left w:val="nil"/>
              <w:bottom w:val="nil"/>
              <w:right w:val="nil"/>
            </w:tcBorders>
            <w:shd w:val="clear" w:color="auto" w:fill="auto"/>
            <w:noWrap/>
            <w:vAlign w:val="bottom"/>
          </w:tcPr>
          <w:p w14:paraId="5619EEBC" w14:textId="26E9D228" w:rsidR="00FF5DD0" w:rsidRDefault="00A735E0" w:rsidP="00EA5F64">
            <w:pPr>
              <w:spacing w:after="0" w:line="240" w:lineRule="auto"/>
              <w:rPr>
                <w:rFonts w:ascii="Arial" w:eastAsia="Times New Roman" w:hAnsi="Arial" w:cs="Arial"/>
                <w:sz w:val="20"/>
                <w:szCs w:val="20"/>
                <w:lang w:eastAsia="en-GB"/>
              </w:rPr>
            </w:pPr>
            <w:proofErr w:type="gramStart"/>
            <w:r>
              <w:rPr>
                <w:rFonts w:ascii="Arial" w:eastAsia="Times New Roman" w:hAnsi="Arial" w:cs="Arial"/>
                <w:sz w:val="20"/>
                <w:szCs w:val="20"/>
                <w:lang w:eastAsia="en-GB"/>
              </w:rPr>
              <w:t>Street Lights</w:t>
            </w:r>
            <w:proofErr w:type="gramEnd"/>
            <w:r>
              <w:rPr>
                <w:rFonts w:ascii="Arial" w:eastAsia="Times New Roman" w:hAnsi="Arial" w:cs="Arial"/>
                <w:sz w:val="20"/>
                <w:szCs w:val="20"/>
                <w:lang w:eastAsia="en-GB"/>
              </w:rPr>
              <w:t xml:space="preserve"> (19 no.)</w:t>
            </w:r>
          </w:p>
        </w:tc>
        <w:tc>
          <w:tcPr>
            <w:tcW w:w="2126" w:type="dxa"/>
            <w:tcBorders>
              <w:top w:val="nil"/>
              <w:left w:val="nil"/>
              <w:bottom w:val="nil"/>
              <w:right w:val="nil"/>
            </w:tcBorders>
            <w:shd w:val="clear" w:color="auto" w:fill="auto"/>
            <w:noWrap/>
            <w:vAlign w:val="bottom"/>
          </w:tcPr>
          <w:p w14:paraId="3BE88AAC" w14:textId="783AE2AE" w:rsidR="00FF5DD0" w:rsidRDefault="00FF5DD0"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402" w:type="dxa"/>
            <w:tcBorders>
              <w:top w:val="nil"/>
              <w:left w:val="nil"/>
              <w:bottom w:val="nil"/>
              <w:right w:val="nil"/>
            </w:tcBorders>
          </w:tcPr>
          <w:p w14:paraId="631CC34C" w14:textId="74866E4C" w:rsidR="00FF5DD0" w:rsidRDefault="00270462" w:rsidP="00EA5F64">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Community Asset</w:t>
            </w:r>
          </w:p>
        </w:tc>
      </w:tr>
      <w:tr w:rsidR="003C269F" w:rsidRPr="003C269F" w14:paraId="3BDBB852" w14:textId="77777777" w:rsidTr="00A735E0">
        <w:trPr>
          <w:trHeight w:val="255"/>
        </w:trPr>
        <w:tc>
          <w:tcPr>
            <w:tcW w:w="4287" w:type="dxa"/>
            <w:tcBorders>
              <w:top w:val="nil"/>
              <w:left w:val="nil"/>
              <w:bottom w:val="nil"/>
              <w:right w:val="nil"/>
            </w:tcBorders>
            <w:shd w:val="clear" w:color="auto" w:fill="auto"/>
            <w:noWrap/>
            <w:vAlign w:val="bottom"/>
          </w:tcPr>
          <w:p w14:paraId="49A63B47" w14:textId="27EC0B7A" w:rsidR="00A735E0" w:rsidRPr="003C269F" w:rsidRDefault="00A406D6" w:rsidP="00EA5F64">
            <w:pPr>
              <w:spacing w:after="0" w:line="240" w:lineRule="auto"/>
              <w:rPr>
                <w:rFonts w:ascii="Arial" w:eastAsia="Times New Roman" w:hAnsi="Arial" w:cs="Arial"/>
                <w:color w:val="000000" w:themeColor="text1"/>
                <w:sz w:val="20"/>
                <w:szCs w:val="20"/>
                <w:lang w:eastAsia="en-GB"/>
              </w:rPr>
            </w:pPr>
            <w:r w:rsidRPr="003C269F">
              <w:rPr>
                <w:rFonts w:ascii="Arial" w:eastAsia="Times New Roman" w:hAnsi="Arial" w:cs="Arial"/>
                <w:color w:val="000000" w:themeColor="text1"/>
                <w:sz w:val="20"/>
                <w:szCs w:val="20"/>
                <w:lang w:eastAsia="en-GB"/>
              </w:rPr>
              <w:t>Laptop, Parish Clerk</w:t>
            </w:r>
          </w:p>
        </w:tc>
        <w:tc>
          <w:tcPr>
            <w:tcW w:w="2126" w:type="dxa"/>
            <w:tcBorders>
              <w:top w:val="nil"/>
              <w:left w:val="nil"/>
              <w:bottom w:val="nil"/>
              <w:right w:val="nil"/>
            </w:tcBorders>
            <w:shd w:val="clear" w:color="auto" w:fill="auto"/>
            <w:noWrap/>
            <w:vAlign w:val="bottom"/>
          </w:tcPr>
          <w:p w14:paraId="093CEF69" w14:textId="57A995CC" w:rsidR="00A735E0" w:rsidRPr="003C269F" w:rsidRDefault="00A406D6" w:rsidP="00EA5F64">
            <w:pPr>
              <w:spacing w:after="0" w:line="240" w:lineRule="auto"/>
              <w:jc w:val="right"/>
              <w:rPr>
                <w:rFonts w:ascii="Arial" w:eastAsia="Times New Roman" w:hAnsi="Arial" w:cs="Arial"/>
                <w:color w:val="000000" w:themeColor="text1"/>
                <w:sz w:val="20"/>
                <w:szCs w:val="20"/>
                <w:lang w:eastAsia="en-GB"/>
              </w:rPr>
            </w:pPr>
            <w:r w:rsidRPr="003C269F">
              <w:rPr>
                <w:rFonts w:ascii="Arial" w:eastAsia="Times New Roman" w:hAnsi="Arial" w:cs="Arial"/>
                <w:color w:val="000000" w:themeColor="text1"/>
                <w:sz w:val="20"/>
                <w:szCs w:val="20"/>
                <w:lang w:eastAsia="en-GB"/>
              </w:rPr>
              <w:t>£400</w:t>
            </w:r>
          </w:p>
        </w:tc>
        <w:tc>
          <w:tcPr>
            <w:tcW w:w="3402" w:type="dxa"/>
            <w:tcBorders>
              <w:top w:val="nil"/>
              <w:left w:val="nil"/>
              <w:bottom w:val="nil"/>
              <w:right w:val="nil"/>
            </w:tcBorders>
          </w:tcPr>
          <w:p w14:paraId="01B946BF" w14:textId="6D2C6C7D" w:rsidR="00A735E0" w:rsidRPr="003C269F" w:rsidRDefault="00A735E0" w:rsidP="00EA5F64">
            <w:pPr>
              <w:spacing w:after="0" w:line="240" w:lineRule="auto"/>
              <w:jc w:val="right"/>
              <w:rPr>
                <w:rFonts w:ascii="Arial" w:eastAsia="Times New Roman" w:hAnsi="Arial" w:cs="Arial"/>
                <w:color w:val="000000" w:themeColor="text1"/>
                <w:sz w:val="20"/>
                <w:szCs w:val="20"/>
                <w:lang w:eastAsia="en-GB"/>
              </w:rPr>
            </w:pPr>
          </w:p>
        </w:tc>
      </w:tr>
      <w:tr w:rsidR="003C269F" w:rsidRPr="003C269F" w14:paraId="3A1EEA12" w14:textId="77777777" w:rsidTr="00A735E0">
        <w:trPr>
          <w:trHeight w:val="255"/>
        </w:trPr>
        <w:tc>
          <w:tcPr>
            <w:tcW w:w="4287" w:type="dxa"/>
            <w:tcBorders>
              <w:top w:val="nil"/>
              <w:left w:val="nil"/>
              <w:bottom w:val="nil"/>
              <w:right w:val="nil"/>
            </w:tcBorders>
            <w:shd w:val="clear" w:color="auto" w:fill="auto"/>
            <w:noWrap/>
            <w:vAlign w:val="bottom"/>
          </w:tcPr>
          <w:p w14:paraId="036066AA" w14:textId="3EF65076" w:rsidR="00A735E0" w:rsidRPr="003C269F" w:rsidRDefault="00A406D6" w:rsidP="00EA5F64">
            <w:pPr>
              <w:spacing w:after="0" w:line="240" w:lineRule="auto"/>
              <w:rPr>
                <w:rFonts w:ascii="Arial" w:eastAsia="Times New Roman" w:hAnsi="Arial" w:cs="Arial"/>
                <w:color w:val="000000" w:themeColor="text1"/>
                <w:sz w:val="20"/>
                <w:szCs w:val="20"/>
                <w:lang w:eastAsia="en-GB"/>
              </w:rPr>
            </w:pPr>
            <w:r w:rsidRPr="003C269F">
              <w:rPr>
                <w:rFonts w:ascii="Arial" w:eastAsia="Times New Roman" w:hAnsi="Arial" w:cs="Arial"/>
                <w:color w:val="000000" w:themeColor="text1"/>
                <w:sz w:val="20"/>
                <w:szCs w:val="20"/>
                <w:lang w:eastAsia="en-GB"/>
              </w:rPr>
              <w:t>Seat, Norton Heath</w:t>
            </w:r>
          </w:p>
        </w:tc>
        <w:tc>
          <w:tcPr>
            <w:tcW w:w="2126" w:type="dxa"/>
            <w:tcBorders>
              <w:top w:val="nil"/>
              <w:left w:val="nil"/>
              <w:bottom w:val="nil"/>
              <w:right w:val="nil"/>
            </w:tcBorders>
            <w:shd w:val="clear" w:color="auto" w:fill="auto"/>
            <w:noWrap/>
            <w:vAlign w:val="bottom"/>
          </w:tcPr>
          <w:p w14:paraId="244F4833" w14:textId="5A28E450" w:rsidR="00A735E0" w:rsidRPr="003C269F" w:rsidRDefault="00A406D6" w:rsidP="00EA5F64">
            <w:pPr>
              <w:spacing w:after="0" w:line="240" w:lineRule="auto"/>
              <w:jc w:val="right"/>
              <w:rPr>
                <w:rFonts w:ascii="Arial" w:eastAsia="Times New Roman" w:hAnsi="Arial" w:cs="Arial"/>
                <w:color w:val="000000" w:themeColor="text1"/>
                <w:sz w:val="20"/>
                <w:szCs w:val="20"/>
                <w:lang w:eastAsia="en-GB"/>
              </w:rPr>
            </w:pPr>
            <w:r w:rsidRPr="003C269F">
              <w:rPr>
                <w:rFonts w:ascii="Arial" w:eastAsia="Times New Roman" w:hAnsi="Arial" w:cs="Arial"/>
                <w:color w:val="000000" w:themeColor="text1"/>
                <w:sz w:val="20"/>
                <w:szCs w:val="20"/>
                <w:lang w:eastAsia="en-GB"/>
              </w:rPr>
              <w:t>£585</w:t>
            </w:r>
          </w:p>
        </w:tc>
        <w:tc>
          <w:tcPr>
            <w:tcW w:w="3402" w:type="dxa"/>
            <w:tcBorders>
              <w:top w:val="nil"/>
              <w:left w:val="nil"/>
              <w:bottom w:val="nil"/>
              <w:right w:val="nil"/>
            </w:tcBorders>
          </w:tcPr>
          <w:p w14:paraId="10918819" w14:textId="7AD856EC" w:rsidR="00A735E0" w:rsidRPr="003C269F" w:rsidRDefault="00A735E0" w:rsidP="00EA5F64">
            <w:pPr>
              <w:spacing w:after="0" w:line="240" w:lineRule="auto"/>
              <w:jc w:val="right"/>
              <w:rPr>
                <w:rFonts w:ascii="Arial" w:eastAsia="Times New Roman" w:hAnsi="Arial" w:cs="Arial"/>
                <w:color w:val="000000" w:themeColor="text1"/>
                <w:sz w:val="20"/>
                <w:szCs w:val="20"/>
                <w:lang w:eastAsia="en-GB"/>
              </w:rPr>
            </w:pPr>
          </w:p>
        </w:tc>
      </w:tr>
      <w:tr w:rsidR="004A5A0C" w:rsidRPr="007C1AFC" w14:paraId="5A5F551A" w14:textId="234436E5" w:rsidTr="00A735E0">
        <w:trPr>
          <w:trHeight w:val="270"/>
        </w:trPr>
        <w:tc>
          <w:tcPr>
            <w:tcW w:w="4287" w:type="dxa"/>
            <w:tcBorders>
              <w:top w:val="single" w:sz="4" w:space="0" w:color="auto"/>
              <w:left w:val="nil"/>
              <w:bottom w:val="single" w:sz="8" w:space="0" w:color="auto"/>
              <w:right w:val="nil"/>
            </w:tcBorders>
            <w:shd w:val="clear" w:color="auto" w:fill="auto"/>
            <w:noWrap/>
            <w:vAlign w:val="bottom"/>
            <w:hideMark/>
          </w:tcPr>
          <w:p w14:paraId="2F36C9E0" w14:textId="56C806DC" w:rsidR="004A5A0C" w:rsidRPr="007C1AFC" w:rsidRDefault="004A5A0C" w:rsidP="00EA5F64">
            <w:pPr>
              <w:spacing w:after="0" w:line="240" w:lineRule="auto"/>
              <w:jc w:val="right"/>
              <w:rPr>
                <w:rFonts w:ascii="Arial" w:eastAsia="Times New Roman" w:hAnsi="Arial" w:cs="Arial"/>
                <w:b/>
                <w:bCs/>
                <w:sz w:val="20"/>
                <w:szCs w:val="20"/>
                <w:lang w:eastAsia="en-GB"/>
              </w:rPr>
            </w:pPr>
            <w:r w:rsidRPr="007C1AFC">
              <w:rPr>
                <w:rFonts w:ascii="Arial" w:eastAsia="Times New Roman" w:hAnsi="Arial" w:cs="Arial"/>
                <w:b/>
                <w:bCs/>
                <w:sz w:val="20"/>
                <w:szCs w:val="20"/>
                <w:lang w:eastAsia="en-GB"/>
              </w:rPr>
              <w:t>Total</w:t>
            </w:r>
          </w:p>
        </w:tc>
        <w:tc>
          <w:tcPr>
            <w:tcW w:w="2126" w:type="dxa"/>
            <w:tcBorders>
              <w:top w:val="single" w:sz="4" w:space="0" w:color="auto"/>
              <w:left w:val="nil"/>
              <w:bottom w:val="single" w:sz="8" w:space="0" w:color="auto"/>
              <w:right w:val="nil"/>
            </w:tcBorders>
            <w:shd w:val="clear" w:color="auto" w:fill="auto"/>
            <w:noWrap/>
            <w:vAlign w:val="bottom"/>
            <w:hideMark/>
          </w:tcPr>
          <w:p w14:paraId="63EB711D" w14:textId="3FE1E450" w:rsidR="004A5A0C" w:rsidRPr="007C1AFC" w:rsidRDefault="004A5A0C" w:rsidP="00EA5F64">
            <w:pPr>
              <w:spacing w:after="0" w:line="24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00A406D6">
              <w:rPr>
                <w:rFonts w:ascii="Arial" w:eastAsia="Times New Roman" w:hAnsi="Arial" w:cs="Arial"/>
                <w:b/>
                <w:bCs/>
                <w:sz w:val="20"/>
                <w:szCs w:val="20"/>
                <w:lang w:eastAsia="en-GB"/>
              </w:rPr>
              <w:t>7,607</w:t>
            </w:r>
          </w:p>
        </w:tc>
        <w:tc>
          <w:tcPr>
            <w:tcW w:w="3402" w:type="dxa"/>
            <w:tcBorders>
              <w:top w:val="single" w:sz="4" w:space="0" w:color="auto"/>
              <w:left w:val="nil"/>
              <w:bottom w:val="single" w:sz="8" w:space="0" w:color="auto"/>
              <w:right w:val="nil"/>
            </w:tcBorders>
          </w:tcPr>
          <w:p w14:paraId="0AFAA717" w14:textId="77777777" w:rsidR="004A5A0C" w:rsidRDefault="004A5A0C" w:rsidP="00EA5F64">
            <w:pPr>
              <w:spacing w:after="0" w:line="240" w:lineRule="auto"/>
              <w:jc w:val="right"/>
              <w:rPr>
                <w:rFonts w:ascii="Arial" w:eastAsia="Times New Roman" w:hAnsi="Arial" w:cs="Arial"/>
                <w:b/>
                <w:bCs/>
                <w:sz w:val="20"/>
                <w:szCs w:val="20"/>
                <w:lang w:eastAsia="en-GB"/>
              </w:rPr>
            </w:pPr>
          </w:p>
        </w:tc>
      </w:tr>
    </w:tbl>
    <w:p w14:paraId="30CB238B" w14:textId="77777777" w:rsidR="00AF368C" w:rsidRDefault="00AF368C" w:rsidP="00F13573">
      <w:pPr>
        <w:rPr>
          <w:rFonts w:ascii="Arial" w:hAnsi="Arial" w:cs="Arial"/>
        </w:rPr>
      </w:pPr>
    </w:p>
    <w:p w14:paraId="7C1F5346" w14:textId="7D9CA6EF" w:rsidR="00255E1E" w:rsidRPr="0082254B" w:rsidRDefault="00AF368C" w:rsidP="00AF368C">
      <w:pPr>
        <w:rPr>
          <w:rFonts w:ascii="Arial" w:hAnsi="Arial" w:cs="Arial"/>
          <w:b/>
          <w:sz w:val="24"/>
          <w:u w:val="single"/>
        </w:rPr>
      </w:pPr>
      <w:r w:rsidRPr="0082254B">
        <w:rPr>
          <w:rFonts w:ascii="Arial" w:hAnsi="Arial" w:cs="Arial"/>
          <w:b/>
          <w:sz w:val="24"/>
          <w:u w:val="single"/>
        </w:rPr>
        <w:t>Earmarke</w:t>
      </w:r>
      <w:r w:rsidR="00706939">
        <w:rPr>
          <w:rFonts w:ascii="Arial" w:hAnsi="Arial" w:cs="Arial"/>
          <w:b/>
          <w:sz w:val="24"/>
          <w:u w:val="single"/>
        </w:rPr>
        <w:t xml:space="preserve">d </w:t>
      </w:r>
      <w:r w:rsidR="00255E1E">
        <w:rPr>
          <w:rFonts w:ascii="Arial" w:hAnsi="Arial" w:cs="Arial"/>
          <w:b/>
          <w:sz w:val="24"/>
          <w:u w:val="single"/>
        </w:rPr>
        <w:t xml:space="preserve">Reserves as </w:t>
      </w:r>
      <w:proofErr w:type="gramStart"/>
      <w:r w:rsidR="00255E1E">
        <w:rPr>
          <w:rFonts w:ascii="Arial" w:hAnsi="Arial" w:cs="Arial"/>
          <w:b/>
          <w:sz w:val="24"/>
          <w:u w:val="single"/>
        </w:rPr>
        <w:t>at</w:t>
      </w:r>
      <w:proofErr w:type="gramEnd"/>
      <w:r w:rsidR="00255E1E">
        <w:rPr>
          <w:rFonts w:ascii="Arial" w:hAnsi="Arial" w:cs="Arial"/>
          <w:b/>
          <w:sz w:val="24"/>
          <w:u w:val="single"/>
        </w:rPr>
        <w:t xml:space="preserve"> 31st March 20</w:t>
      </w:r>
      <w:r w:rsidR="00264A56">
        <w:rPr>
          <w:rFonts w:ascii="Arial" w:hAnsi="Arial" w:cs="Arial"/>
          <w:b/>
          <w:sz w:val="24"/>
          <w:u w:val="single"/>
        </w:rPr>
        <w:t>2</w:t>
      </w:r>
      <w:r w:rsidR="003C269F">
        <w:rPr>
          <w:rFonts w:ascii="Arial" w:hAnsi="Arial" w:cs="Arial"/>
          <w:b/>
          <w:sz w:val="24"/>
          <w:u w:val="single"/>
        </w:rPr>
        <w:t>5</w:t>
      </w:r>
    </w:p>
    <w:tbl>
      <w:tblPr>
        <w:tblW w:w="4986" w:type="dxa"/>
        <w:tblLook w:val="04A0" w:firstRow="1" w:lastRow="0" w:firstColumn="1" w:lastColumn="0" w:noHBand="0" w:noVBand="1"/>
      </w:tblPr>
      <w:tblGrid>
        <w:gridCol w:w="1150"/>
        <w:gridCol w:w="1051"/>
        <w:gridCol w:w="1568"/>
        <w:gridCol w:w="1217"/>
      </w:tblGrid>
      <w:tr w:rsidR="00A406D6" w:rsidRPr="00A406D6" w14:paraId="2CFE490B" w14:textId="77777777" w:rsidTr="000E37D0">
        <w:trPr>
          <w:trHeight w:val="276"/>
        </w:trPr>
        <w:tc>
          <w:tcPr>
            <w:tcW w:w="4986"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14:paraId="38A1A9DD" w14:textId="77777777" w:rsidR="00A406D6" w:rsidRPr="00A406D6" w:rsidRDefault="00A406D6" w:rsidP="00A406D6">
            <w:pPr>
              <w:spacing w:after="0" w:line="240" w:lineRule="auto"/>
              <w:jc w:val="center"/>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Specific Earmarked Funds</w:t>
            </w:r>
          </w:p>
        </w:tc>
      </w:tr>
      <w:tr w:rsidR="00A406D6" w:rsidRPr="00A406D6" w14:paraId="71EDA0B3"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324508F5" w14:textId="77777777" w:rsidR="00A406D6" w:rsidRPr="00A406D6" w:rsidRDefault="00A406D6" w:rsidP="00A406D6">
            <w:pPr>
              <w:spacing w:after="0" w:line="240" w:lineRule="auto"/>
              <w:jc w:val="center"/>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 </w:t>
            </w:r>
          </w:p>
        </w:tc>
        <w:tc>
          <w:tcPr>
            <w:tcW w:w="1051" w:type="dxa"/>
            <w:tcBorders>
              <w:top w:val="nil"/>
              <w:left w:val="nil"/>
              <w:bottom w:val="nil"/>
              <w:right w:val="nil"/>
            </w:tcBorders>
            <w:shd w:val="clear" w:color="000000" w:fill="C5D9F1"/>
            <w:noWrap/>
            <w:vAlign w:val="bottom"/>
            <w:hideMark/>
          </w:tcPr>
          <w:p w14:paraId="1D75704E" w14:textId="77777777" w:rsidR="00A406D6" w:rsidRPr="00A406D6" w:rsidRDefault="00A406D6" w:rsidP="00A406D6">
            <w:pPr>
              <w:spacing w:after="0" w:line="240" w:lineRule="auto"/>
              <w:jc w:val="center"/>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 </w:t>
            </w:r>
          </w:p>
        </w:tc>
        <w:tc>
          <w:tcPr>
            <w:tcW w:w="1568" w:type="dxa"/>
            <w:tcBorders>
              <w:top w:val="nil"/>
              <w:left w:val="nil"/>
              <w:bottom w:val="nil"/>
              <w:right w:val="nil"/>
            </w:tcBorders>
            <w:shd w:val="clear" w:color="000000" w:fill="C5D9F1"/>
            <w:noWrap/>
            <w:vAlign w:val="bottom"/>
            <w:hideMark/>
          </w:tcPr>
          <w:p w14:paraId="3D6216E2" w14:textId="77777777" w:rsidR="00A406D6" w:rsidRPr="00A406D6" w:rsidRDefault="00A406D6" w:rsidP="00A406D6">
            <w:pPr>
              <w:spacing w:after="0" w:line="240" w:lineRule="auto"/>
              <w:jc w:val="center"/>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Spent</w:t>
            </w:r>
          </w:p>
        </w:tc>
        <w:tc>
          <w:tcPr>
            <w:tcW w:w="1217" w:type="dxa"/>
            <w:tcBorders>
              <w:top w:val="nil"/>
              <w:left w:val="nil"/>
              <w:bottom w:val="nil"/>
              <w:right w:val="single" w:sz="8" w:space="0" w:color="auto"/>
            </w:tcBorders>
            <w:shd w:val="clear" w:color="000000" w:fill="C5D9F1"/>
            <w:noWrap/>
            <w:vAlign w:val="bottom"/>
            <w:hideMark/>
          </w:tcPr>
          <w:p w14:paraId="7714BEEE" w14:textId="77777777" w:rsidR="00A406D6" w:rsidRPr="00A406D6" w:rsidRDefault="00A406D6" w:rsidP="00A406D6">
            <w:pPr>
              <w:spacing w:after="0" w:line="240" w:lineRule="auto"/>
              <w:jc w:val="center"/>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Remain</w:t>
            </w:r>
          </w:p>
        </w:tc>
      </w:tr>
      <w:tr w:rsidR="00A406D6" w:rsidRPr="00A406D6" w14:paraId="7529AE54"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443AF720"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S/Lights</w:t>
            </w:r>
          </w:p>
        </w:tc>
        <w:tc>
          <w:tcPr>
            <w:tcW w:w="1051" w:type="dxa"/>
            <w:tcBorders>
              <w:top w:val="nil"/>
              <w:left w:val="nil"/>
              <w:bottom w:val="nil"/>
              <w:right w:val="nil"/>
            </w:tcBorders>
            <w:shd w:val="clear" w:color="000000" w:fill="C5D9F1"/>
            <w:noWrap/>
            <w:vAlign w:val="bottom"/>
            <w:hideMark/>
          </w:tcPr>
          <w:p w14:paraId="25276975"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8000.00</w:t>
            </w:r>
          </w:p>
        </w:tc>
        <w:tc>
          <w:tcPr>
            <w:tcW w:w="1568" w:type="dxa"/>
            <w:tcBorders>
              <w:top w:val="nil"/>
              <w:left w:val="nil"/>
              <w:bottom w:val="nil"/>
              <w:right w:val="nil"/>
            </w:tcBorders>
            <w:shd w:val="clear" w:color="000000" w:fill="C5D9F1"/>
            <w:noWrap/>
            <w:vAlign w:val="bottom"/>
            <w:hideMark/>
          </w:tcPr>
          <w:p w14:paraId="74057761" w14:textId="66DDE653"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r w:rsidR="003C269F">
              <w:rPr>
                <w:rFonts w:ascii="Arial" w:eastAsia="Times New Roman" w:hAnsi="Arial" w:cs="Arial"/>
                <w:sz w:val="20"/>
                <w:szCs w:val="20"/>
                <w:lang w:eastAsia="en-GB"/>
              </w:rPr>
              <w:t>1297.00</w:t>
            </w:r>
          </w:p>
        </w:tc>
        <w:tc>
          <w:tcPr>
            <w:tcW w:w="1217" w:type="dxa"/>
            <w:tcBorders>
              <w:top w:val="nil"/>
              <w:left w:val="nil"/>
              <w:bottom w:val="nil"/>
              <w:right w:val="single" w:sz="8" w:space="0" w:color="auto"/>
            </w:tcBorders>
            <w:shd w:val="clear" w:color="000000" w:fill="C5D9F1"/>
            <w:noWrap/>
            <w:vAlign w:val="bottom"/>
            <w:hideMark/>
          </w:tcPr>
          <w:p w14:paraId="10C1C831" w14:textId="321EC8FD"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6703.00</w:t>
            </w:r>
          </w:p>
        </w:tc>
      </w:tr>
      <w:tr w:rsidR="00A406D6" w:rsidRPr="00A406D6" w14:paraId="2B83D1FD"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5B11C500"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Bus Shelt</w:t>
            </w:r>
          </w:p>
        </w:tc>
        <w:tc>
          <w:tcPr>
            <w:tcW w:w="1051" w:type="dxa"/>
            <w:tcBorders>
              <w:top w:val="nil"/>
              <w:left w:val="nil"/>
              <w:bottom w:val="nil"/>
              <w:right w:val="nil"/>
            </w:tcBorders>
            <w:shd w:val="clear" w:color="000000" w:fill="C5D9F1"/>
            <w:noWrap/>
            <w:vAlign w:val="bottom"/>
            <w:hideMark/>
          </w:tcPr>
          <w:p w14:paraId="53BF6DD6"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8000.00</w:t>
            </w:r>
          </w:p>
        </w:tc>
        <w:tc>
          <w:tcPr>
            <w:tcW w:w="1568" w:type="dxa"/>
            <w:tcBorders>
              <w:top w:val="nil"/>
              <w:left w:val="nil"/>
              <w:bottom w:val="nil"/>
              <w:right w:val="nil"/>
            </w:tcBorders>
            <w:shd w:val="clear" w:color="000000" w:fill="C5D9F1"/>
            <w:noWrap/>
            <w:vAlign w:val="bottom"/>
            <w:hideMark/>
          </w:tcPr>
          <w:p w14:paraId="71E5869A"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0D69B650"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8000.00</w:t>
            </w:r>
          </w:p>
        </w:tc>
      </w:tr>
      <w:tr w:rsidR="00A406D6" w:rsidRPr="00A406D6" w14:paraId="4E84D24B"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7B1B8FDA"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Seating</w:t>
            </w:r>
          </w:p>
        </w:tc>
        <w:tc>
          <w:tcPr>
            <w:tcW w:w="1051" w:type="dxa"/>
            <w:tcBorders>
              <w:top w:val="nil"/>
              <w:left w:val="nil"/>
              <w:bottom w:val="nil"/>
              <w:right w:val="nil"/>
            </w:tcBorders>
            <w:shd w:val="clear" w:color="000000" w:fill="C5D9F1"/>
            <w:noWrap/>
            <w:vAlign w:val="bottom"/>
            <w:hideMark/>
          </w:tcPr>
          <w:p w14:paraId="6B6AA032" w14:textId="2DD61163"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415.00</w:t>
            </w:r>
          </w:p>
        </w:tc>
        <w:tc>
          <w:tcPr>
            <w:tcW w:w="1568" w:type="dxa"/>
            <w:tcBorders>
              <w:top w:val="nil"/>
              <w:left w:val="nil"/>
              <w:bottom w:val="nil"/>
              <w:right w:val="nil"/>
            </w:tcBorders>
            <w:shd w:val="clear" w:color="000000" w:fill="C5D9F1"/>
            <w:noWrap/>
            <w:vAlign w:val="bottom"/>
            <w:hideMark/>
          </w:tcPr>
          <w:p w14:paraId="74907DB2" w14:textId="746A0E6E" w:rsidR="00A406D6" w:rsidRPr="00A406D6" w:rsidRDefault="00A406D6" w:rsidP="00A406D6">
            <w:pPr>
              <w:spacing w:after="0" w:line="240" w:lineRule="auto"/>
              <w:jc w:val="center"/>
              <w:rPr>
                <w:rFonts w:ascii="Arial" w:eastAsia="Times New Roman" w:hAnsi="Arial" w:cs="Arial"/>
                <w:sz w:val="20"/>
                <w:szCs w:val="20"/>
                <w:lang w:eastAsia="en-GB"/>
              </w:rPr>
            </w:pPr>
          </w:p>
        </w:tc>
        <w:tc>
          <w:tcPr>
            <w:tcW w:w="1217" w:type="dxa"/>
            <w:tcBorders>
              <w:top w:val="nil"/>
              <w:left w:val="nil"/>
              <w:bottom w:val="nil"/>
              <w:right w:val="single" w:sz="8" w:space="0" w:color="auto"/>
            </w:tcBorders>
            <w:shd w:val="clear" w:color="000000" w:fill="C5D9F1"/>
            <w:noWrap/>
            <w:vAlign w:val="bottom"/>
            <w:hideMark/>
          </w:tcPr>
          <w:p w14:paraId="66330647"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415.00</w:t>
            </w:r>
          </w:p>
        </w:tc>
      </w:tr>
      <w:tr w:rsidR="00A406D6" w:rsidRPr="00A406D6" w14:paraId="3474ADB5"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588474CA"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Elections</w:t>
            </w:r>
          </w:p>
        </w:tc>
        <w:tc>
          <w:tcPr>
            <w:tcW w:w="1051" w:type="dxa"/>
            <w:tcBorders>
              <w:top w:val="nil"/>
              <w:left w:val="nil"/>
              <w:bottom w:val="nil"/>
              <w:right w:val="nil"/>
            </w:tcBorders>
            <w:shd w:val="clear" w:color="000000" w:fill="C5D9F1"/>
            <w:noWrap/>
            <w:vAlign w:val="bottom"/>
            <w:hideMark/>
          </w:tcPr>
          <w:p w14:paraId="6C8158A6"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2000.00</w:t>
            </w:r>
          </w:p>
        </w:tc>
        <w:tc>
          <w:tcPr>
            <w:tcW w:w="1568" w:type="dxa"/>
            <w:tcBorders>
              <w:top w:val="nil"/>
              <w:left w:val="nil"/>
              <w:bottom w:val="nil"/>
              <w:right w:val="nil"/>
            </w:tcBorders>
            <w:shd w:val="clear" w:color="000000" w:fill="C5D9F1"/>
            <w:noWrap/>
            <w:vAlign w:val="bottom"/>
            <w:hideMark/>
          </w:tcPr>
          <w:p w14:paraId="3932CE64" w14:textId="395C9CC8"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595.80</w:t>
            </w:r>
            <w:r w:rsidR="00A406D6"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6D24B65B" w14:textId="2B53B226"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1404.20</w:t>
            </w:r>
          </w:p>
        </w:tc>
      </w:tr>
      <w:tr w:rsidR="00A406D6" w:rsidRPr="00A406D6" w14:paraId="23765FF9"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7B38BAEA" w14:textId="372D0C77" w:rsidR="00A406D6" w:rsidRPr="00A406D6" w:rsidRDefault="005A791B"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Vandalism</w:t>
            </w:r>
          </w:p>
        </w:tc>
        <w:tc>
          <w:tcPr>
            <w:tcW w:w="1051" w:type="dxa"/>
            <w:tcBorders>
              <w:top w:val="nil"/>
              <w:left w:val="nil"/>
              <w:bottom w:val="nil"/>
              <w:right w:val="nil"/>
            </w:tcBorders>
            <w:shd w:val="clear" w:color="000000" w:fill="C5D9F1"/>
            <w:noWrap/>
            <w:vAlign w:val="bottom"/>
            <w:hideMark/>
          </w:tcPr>
          <w:p w14:paraId="4A678BC2"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500.00</w:t>
            </w:r>
          </w:p>
        </w:tc>
        <w:tc>
          <w:tcPr>
            <w:tcW w:w="1568" w:type="dxa"/>
            <w:tcBorders>
              <w:top w:val="nil"/>
              <w:left w:val="nil"/>
              <w:bottom w:val="nil"/>
              <w:right w:val="nil"/>
            </w:tcBorders>
            <w:shd w:val="clear" w:color="000000" w:fill="C5D9F1"/>
            <w:noWrap/>
            <w:vAlign w:val="bottom"/>
            <w:hideMark/>
          </w:tcPr>
          <w:p w14:paraId="016968EC"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43EAD83C"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500.00</w:t>
            </w:r>
          </w:p>
        </w:tc>
      </w:tr>
      <w:tr w:rsidR="00A406D6" w:rsidRPr="00A406D6" w14:paraId="355F141E"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0F4CA129"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Defib</w:t>
            </w:r>
          </w:p>
        </w:tc>
        <w:tc>
          <w:tcPr>
            <w:tcW w:w="1051" w:type="dxa"/>
            <w:tcBorders>
              <w:top w:val="nil"/>
              <w:left w:val="nil"/>
              <w:bottom w:val="nil"/>
              <w:right w:val="nil"/>
            </w:tcBorders>
            <w:shd w:val="clear" w:color="000000" w:fill="C5D9F1"/>
            <w:noWrap/>
            <w:vAlign w:val="bottom"/>
            <w:hideMark/>
          </w:tcPr>
          <w:p w14:paraId="09CF633C"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1500.00</w:t>
            </w:r>
          </w:p>
        </w:tc>
        <w:tc>
          <w:tcPr>
            <w:tcW w:w="1568" w:type="dxa"/>
            <w:tcBorders>
              <w:top w:val="nil"/>
              <w:left w:val="nil"/>
              <w:bottom w:val="nil"/>
              <w:right w:val="nil"/>
            </w:tcBorders>
            <w:shd w:val="clear" w:color="000000" w:fill="C5D9F1"/>
            <w:noWrap/>
            <w:vAlign w:val="bottom"/>
            <w:hideMark/>
          </w:tcPr>
          <w:p w14:paraId="741EB741" w14:textId="1A6B7D29"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422.23</w:t>
            </w:r>
            <w:r w:rsidR="00A406D6"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59693D3C" w14:textId="47B4EB0B"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1077.77</w:t>
            </w:r>
          </w:p>
        </w:tc>
      </w:tr>
      <w:tr w:rsidR="00A406D6" w:rsidRPr="00A406D6" w14:paraId="646D3394"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1B939D44"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Open Spc</w:t>
            </w:r>
          </w:p>
        </w:tc>
        <w:tc>
          <w:tcPr>
            <w:tcW w:w="1051" w:type="dxa"/>
            <w:tcBorders>
              <w:top w:val="nil"/>
              <w:left w:val="nil"/>
              <w:bottom w:val="nil"/>
              <w:right w:val="nil"/>
            </w:tcBorders>
            <w:shd w:val="clear" w:color="000000" w:fill="C5D9F1"/>
            <w:noWrap/>
            <w:vAlign w:val="bottom"/>
            <w:hideMark/>
          </w:tcPr>
          <w:p w14:paraId="0904EF6E"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2000.00</w:t>
            </w:r>
          </w:p>
        </w:tc>
        <w:tc>
          <w:tcPr>
            <w:tcW w:w="1568" w:type="dxa"/>
            <w:tcBorders>
              <w:top w:val="nil"/>
              <w:left w:val="nil"/>
              <w:bottom w:val="nil"/>
              <w:right w:val="nil"/>
            </w:tcBorders>
            <w:shd w:val="clear" w:color="000000" w:fill="C5D9F1"/>
            <w:noWrap/>
            <w:vAlign w:val="bottom"/>
            <w:hideMark/>
          </w:tcPr>
          <w:p w14:paraId="1D620B81"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556024B6"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2000.00</w:t>
            </w:r>
          </w:p>
        </w:tc>
      </w:tr>
      <w:tr w:rsidR="00A406D6" w:rsidRPr="00A406D6" w14:paraId="2423AC4A"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4C60B052"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HOVH</w:t>
            </w:r>
          </w:p>
        </w:tc>
        <w:tc>
          <w:tcPr>
            <w:tcW w:w="1051" w:type="dxa"/>
            <w:tcBorders>
              <w:top w:val="nil"/>
              <w:left w:val="nil"/>
              <w:bottom w:val="nil"/>
              <w:right w:val="nil"/>
            </w:tcBorders>
            <w:shd w:val="clear" w:color="000000" w:fill="C5D9F1"/>
            <w:noWrap/>
            <w:vAlign w:val="bottom"/>
            <w:hideMark/>
          </w:tcPr>
          <w:p w14:paraId="345927C9"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10000.00</w:t>
            </w:r>
          </w:p>
        </w:tc>
        <w:tc>
          <w:tcPr>
            <w:tcW w:w="1568" w:type="dxa"/>
            <w:tcBorders>
              <w:top w:val="nil"/>
              <w:left w:val="nil"/>
              <w:bottom w:val="nil"/>
              <w:right w:val="nil"/>
            </w:tcBorders>
            <w:shd w:val="clear" w:color="000000" w:fill="C5D9F1"/>
            <w:noWrap/>
            <w:vAlign w:val="bottom"/>
            <w:hideMark/>
          </w:tcPr>
          <w:p w14:paraId="5B58165F" w14:textId="628B7FA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r w:rsidR="003C269F">
              <w:rPr>
                <w:rFonts w:ascii="Arial" w:eastAsia="Times New Roman" w:hAnsi="Arial" w:cs="Arial"/>
                <w:sz w:val="20"/>
                <w:szCs w:val="20"/>
                <w:lang w:eastAsia="en-GB"/>
              </w:rPr>
              <w:t>927.00</w:t>
            </w:r>
          </w:p>
        </w:tc>
        <w:tc>
          <w:tcPr>
            <w:tcW w:w="1217" w:type="dxa"/>
            <w:tcBorders>
              <w:top w:val="nil"/>
              <w:left w:val="nil"/>
              <w:bottom w:val="nil"/>
              <w:right w:val="single" w:sz="8" w:space="0" w:color="auto"/>
            </w:tcBorders>
            <w:shd w:val="clear" w:color="000000" w:fill="C5D9F1"/>
            <w:noWrap/>
            <w:vAlign w:val="bottom"/>
            <w:hideMark/>
          </w:tcPr>
          <w:p w14:paraId="5D5F17DF" w14:textId="49313935" w:rsidR="00A406D6" w:rsidRPr="00A406D6" w:rsidRDefault="003C269F" w:rsidP="00A406D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9073</w:t>
            </w:r>
            <w:r w:rsidR="00A406D6" w:rsidRPr="00A406D6">
              <w:rPr>
                <w:rFonts w:ascii="Arial" w:eastAsia="Times New Roman" w:hAnsi="Arial" w:cs="Arial"/>
                <w:sz w:val="20"/>
                <w:szCs w:val="20"/>
                <w:lang w:eastAsia="en-GB"/>
              </w:rPr>
              <w:t>.00</w:t>
            </w:r>
          </w:p>
        </w:tc>
      </w:tr>
      <w:tr w:rsidR="00A406D6" w:rsidRPr="00A406D6" w14:paraId="6E366C5E"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07956A67"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IT/Comp</w:t>
            </w:r>
          </w:p>
        </w:tc>
        <w:tc>
          <w:tcPr>
            <w:tcW w:w="1051" w:type="dxa"/>
            <w:tcBorders>
              <w:top w:val="nil"/>
              <w:left w:val="nil"/>
              <w:bottom w:val="nil"/>
              <w:right w:val="nil"/>
            </w:tcBorders>
            <w:shd w:val="clear" w:color="000000" w:fill="C5D9F1"/>
            <w:noWrap/>
            <w:vAlign w:val="bottom"/>
            <w:hideMark/>
          </w:tcPr>
          <w:p w14:paraId="0A1FAAE4"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1500.00</w:t>
            </w:r>
          </w:p>
        </w:tc>
        <w:tc>
          <w:tcPr>
            <w:tcW w:w="1568" w:type="dxa"/>
            <w:tcBorders>
              <w:top w:val="nil"/>
              <w:left w:val="nil"/>
              <w:bottom w:val="nil"/>
              <w:right w:val="nil"/>
            </w:tcBorders>
            <w:shd w:val="clear" w:color="000000" w:fill="C5D9F1"/>
            <w:noWrap/>
            <w:vAlign w:val="bottom"/>
            <w:hideMark/>
          </w:tcPr>
          <w:p w14:paraId="7BEBAC84"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1B462CEE"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1500.00</w:t>
            </w:r>
          </w:p>
        </w:tc>
      </w:tr>
      <w:tr w:rsidR="00A406D6" w:rsidRPr="00A406D6" w14:paraId="731DC340" w14:textId="77777777" w:rsidTr="000E37D0">
        <w:trPr>
          <w:trHeight w:val="264"/>
        </w:trPr>
        <w:tc>
          <w:tcPr>
            <w:tcW w:w="1150" w:type="dxa"/>
            <w:tcBorders>
              <w:top w:val="nil"/>
              <w:left w:val="single" w:sz="8" w:space="0" w:color="auto"/>
              <w:bottom w:val="nil"/>
              <w:right w:val="nil"/>
            </w:tcBorders>
            <w:shd w:val="clear" w:color="000000" w:fill="C5D9F1"/>
            <w:noWrap/>
            <w:vAlign w:val="bottom"/>
            <w:hideMark/>
          </w:tcPr>
          <w:p w14:paraId="38E83E0C" w14:textId="77777777" w:rsidR="00A406D6" w:rsidRPr="00A406D6" w:rsidRDefault="00A406D6"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Playgrnd</w:t>
            </w:r>
          </w:p>
        </w:tc>
        <w:tc>
          <w:tcPr>
            <w:tcW w:w="1051" w:type="dxa"/>
            <w:tcBorders>
              <w:top w:val="nil"/>
              <w:left w:val="nil"/>
              <w:bottom w:val="nil"/>
              <w:right w:val="nil"/>
            </w:tcBorders>
            <w:shd w:val="clear" w:color="000000" w:fill="C5D9F1"/>
            <w:noWrap/>
            <w:vAlign w:val="bottom"/>
            <w:hideMark/>
          </w:tcPr>
          <w:p w14:paraId="40A11B6A"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2000.00</w:t>
            </w:r>
          </w:p>
        </w:tc>
        <w:tc>
          <w:tcPr>
            <w:tcW w:w="1568" w:type="dxa"/>
            <w:tcBorders>
              <w:top w:val="nil"/>
              <w:left w:val="nil"/>
              <w:bottom w:val="nil"/>
              <w:right w:val="nil"/>
            </w:tcBorders>
            <w:shd w:val="clear" w:color="000000" w:fill="C5D9F1"/>
            <w:noWrap/>
            <w:vAlign w:val="bottom"/>
            <w:hideMark/>
          </w:tcPr>
          <w:p w14:paraId="7FA58F2A" w14:textId="77777777" w:rsidR="00A406D6" w:rsidRPr="00A406D6" w:rsidRDefault="00A406D6" w:rsidP="00A406D6">
            <w:pPr>
              <w:spacing w:after="0" w:line="240" w:lineRule="auto"/>
              <w:jc w:val="right"/>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 </w:t>
            </w:r>
          </w:p>
        </w:tc>
        <w:tc>
          <w:tcPr>
            <w:tcW w:w="1217" w:type="dxa"/>
            <w:tcBorders>
              <w:top w:val="nil"/>
              <w:left w:val="nil"/>
              <w:bottom w:val="nil"/>
              <w:right w:val="single" w:sz="8" w:space="0" w:color="auto"/>
            </w:tcBorders>
            <w:shd w:val="clear" w:color="000000" w:fill="C5D9F1"/>
            <w:noWrap/>
            <w:vAlign w:val="bottom"/>
            <w:hideMark/>
          </w:tcPr>
          <w:p w14:paraId="0D724069" w14:textId="77777777" w:rsidR="00A406D6" w:rsidRPr="00A406D6" w:rsidRDefault="00A406D6" w:rsidP="00A406D6">
            <w:pPr>
              <w:spacing w:after="0" w:line="240" w:lineRule="auto"/>
              <w:jc w:val="center"/>
              <w:rPr>
                <w:rFonts w:ascii="Arial" w:eastAsia="Times New Roman" w:hAnsi="Arial" w:cs="Arial"/>
                <w:sz w:val="20"/>
                <w:szCs w:val="20"/>
                <w:lang w:eastAsia="en-GB"/>
              </w:rPr>
            </w:pPr>
            <w:r w:rsidRPr="00A406D6">
              <w:rPr>
                <w:rFonts w:ascii="Arial" w:eastAsia="Times New Roman" w:hAnsi="Arial" w:cs="Arial"/>
                <w:sz w:val="20"/>
                <w:szCs w:val="20"/>
                <w:lang w:eastAsia="en-GB"/>
              </w:rPr>
              <w:t>2000.00</w:t>
            </w:r>
          </w:p>
        </w:tc>
      </w:tr>
      <w:tr w:rsidR="000E37D0" w:rsidRPr="00A406D6" w14:paraId="128AC8B2" w14:textId="77777777" w:rsidTr="000E37D0">
        <w:trPr>
          <w:trHeight w:val="276"/>
        </w:trPr>
        <w:tc>
          <w:tcPr>
            <w:tcW w:w="1150" w:type="dxa"/>
            <w:tcBorders>
              <w:top w:val="nil"/>
              <w:left w:val="single" w:sz="8" w:space="0" w:color="auto"/>
              <w:bottom w:val="single" w:sz="8" w:space="0" w:color="auto"/>
              <w:right w:val="nil"/>
            </w:tcBorders>
            <w:shd w:val="clear" w:color="000000" w:fill="C5D9F1"/>
            <w:noWrap/>
            <w:vAlign w:val="bottom"/>
            <w:hideMark/>
          </w:tcPr>
          <w:p w14:paraId="57D8568D" w14:textId="77777777" w:rsidR="000E37D0" w:rsidRPr="00A406D6" w:rsidRDefault="000E37D0"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 </w:t>
            </w:r>
          </w:p>
        </w:tc>
        <w:tc>
          <w:tcPr>
            <w:tcW w:w="2619" w:type="dxa"/>
            <w:gridSpan w:val="2"/>
            <w:tcBorders>
              <w:top w:val="nil"/>
              <w:left w:val="nil"/>
              <w:bottom w:val="single" w:sz="8" w:space="0" w:color="auto"/>
              <w:right w:val="nil"/>
            </w:tcBorders>
            <w:shd w:val="clear" w:color="000000" w:fill="C5D9F1"/>
            <w:noWrap/>
            <w:vAlign w:val="bottom"/>
            <w:hideMark/>
          </w:tcPr>
          <w:p w14:paraId="4CC7D166" w14:textId="77777777" w:rsidR="000E37D0" w:rsidRPr="00A406D6" w:rsidRDefault="000E37D0" w:rsidP="00A406D6">
            <w:pPr>
              <w:spacing w:after="0" w:line="240" w:lineRule="auto"/>
              <w:rPr>
                <w:rFonts w:ascii="Arial" w:eastAsia="Times New Roman" w:hAnsi="Arial" w:cs="Arial"/>
                <w:sz w:val="20"/>
                <w:szCs w:val="20"/>
                <w:lang w:eastAsia="en-GB"/>
              </w:rPr>
            </w:pPr>
            <w:r w:rsidRPr="00A406D6">
              <w:rPr>
                <w:rFonts w:ascii="Arial" w:eastAsia="Times New Roman" w:hAnsi="Arial" w:cs="Arial"/>
                <w:sz w:val="20"/>
                <w:szCs w:val="20"/>
                <w:lang w:eastAsia="en-GB"/>
              </w:rPr>
              <w:t> </w:t>
            </w:r>
          </w:p>
          <w:p w14:paraId="5B1CF6D4" w14:textId="00836BB6" w:rsidR="000E37D0" w:rsidRPr="00A406D6" w:rsidRDefault="000E37D0" w:rsidP="00A406D6">
            <w:pPr>
              <w:spacing w:after="0" w:line="240" w:lineRule="auto"/>
              <w:jc w:val="right"/>
              <w:rPr>
                <w:rFonts w:ascii="Arial" w:eastAsia="Times New Roman" w:hAnsi="Arial" w:cs="Arial"/>
                <w:b/>
                <w:bCs/>
                <w:sz w:val="20"/>
                <w:szCs w:val="20"/>
                <w:lang w:eastAsia="en-GB"/>
              </w:rPr>
            </w:pPr>
            <w:r w:rsidRPr="00A406D6">
              <w:rPr>
                <w:rFonts w:ascii="Arial" w:eastAsia="Times New Roman" w:hAnsi="Arial" w:cs="Arial"/>
                <w:b/>
                <w:bCs/>
                <w:sz w:val="20"/>
                <w:szCs w:val="20"/>
                <w:lang w:eastAsia="en-GB"/>
              </w:rPr>
              <w:t>Total Earmarked</w:t>
            </w:r>
          </w:p>
        </w:tc>
        <w:tc>
          <w:tcPr>
            <w:tcW w:w="1217" w:type="dxa"/>
            <w:tcBorders>
              <w:top w:val="nil"/>
              <w:left w:val="nil"/>
              <w:bottom w:val="single" w:sz="8" w:space="0" w:color="auto"/>
              <w:right w:val="single" w:sz="8" w:space="0" w:color="auto"/>
            </w:tcBorders>
            <w:shd w:val="clear" w:color="000000" w:fill="C5D9F1"/>
            <w:noWrap/>
            <w:vAlign w:val="bottom"/>
            <w:hideMark/>
          </w:tcPr>
          <w:p w14:paraId="01361330" w14:textId="505F0200" w:rsidR="000E37D0" w:rsidRPr="00A406D6" w:rsidRDefault="000E37D0" w:rsidP="00A406D6">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£32,672.97</w:t>
            </w:r>
          </w:p>
        </w:tc>
      </w:tr>
    </w:tbl>
    <w:p w14:paraId="5BF18D13" w14:textId="77777777" w:rsidR="009347BB" w:rsidRDefault="009347BB" w:rsidP="00F13573">
      <w:pPr>
        <w:rPr>
          <w:rFonts w:ascii="Arial" w:hAnsi="Arial" w:cs="Arial"/>
          <w:b/>
          <w:sz w:val="28"/>
        </w:rPr>
      </w:pPr>
    </w:p>
    <w:p w14:paraId="32AF4271" w14:textId="5489185A" w:rsidR="00672286" w:rsidRDefault="00D740BE" w:rsidP="00F13573">
      <w:pPr>
        <w:rPr>
          <w:rFonts w:ascii="Arial" w:hAnsi="Arial" w:cs="Arial"/>
          <w:b/>
          <w:sz w:val="28"/>
        </w:rPr>
        <w:sectPr w:rsidR="00672286" w:rsidSect="00382CDB">
          <w:footerReference w:type="default" r:id="rId8"/>
          <w:pgSz w:w="11906" w:h="16838"/>
          <w:pgMar w:top="720" w:right="720" w:bottom="720" w:left="720" w:header="709" w:footer="709" w:gutter="0"/>
          <w:cols w:space="708"/>
          <w:docGrid w:linePitch="360"/>
        </w:sectPr>
      </w:pPr>
      <w:r w:rsidRPr="00B970D5">
        <w:rPr>
          <w:rFonts w:ascii="Arial" w:hAnsi="Arial" w:cs="Arial"/>
          <w:b/>
          <w:sz w:val="28"/>
        </w:rPr>
        <w:t>General Reserves:</w:t>
      </w:r>
      <w:r w:rsidRPr="00B970D5">
        <w:rPr>
          <w:rFonts w:ascii="Arial" w:hAnsi="Arial" w:cs="Arial"/>
          <w:b/>
          <w:sz w:val="28"/>
        </w:rPr>
        <w:tab/>
      </w:r>
      <w:r w:rsidR="005E3F62">
        <w:rPr>
          <w:rFonts w:ascii="Arial" w:hAnsi="Arial" w:cs="Arial"/>
          <w:b/>
          <w:sz w:val="28"/>
        </w:rPr>
        <w:t>£</w:t>
      </w:r>
      <w:r w:rsidR="00A406D6">
        <w:rPr>
          <w:rFonts w:ascii="Arial" w:hAnsi="Arial" w:cs="Arial"/>
          <w:b/>
          <w:sz w:val="28"/>
        </w:rPr>
        <w:t>1</w:t>
      </w:r>
      <w:r w:rsidR="000E37D0">
        <w:rPr>
          <w:rFonts w:ascii="Arial" w:hAnsi="Arial" w:cs="Arial"/>
          <w:b/>
          <w:sz w:val="28"/>
        </w:rPr>
        <w:t>4,155.4</w:t>
      </w:r>
    </w:p>
    <w:p w14:paraId="250D8340" w14:textId="56A886EE" w:rsidR="006679C2" w:rsidRDefault="000E37D0" w:rsidP="00F13573">
      <w:pPr>
        <w:rPr>
          <w:rFonts w:ascii="Arial" w:hAnsi="Arial" w:cs="Arial"/>
          <w:b/>
          <w:sz w:val="28"/>
        </w:rPr>
      </w:pPr>
      <w:r w:rsidRPr="000E37D0">
        <w:rPr>
          <w:noProof/>
        </w:rPr>
        <w:lastRenderedPageBreak/>
        <w:drawing>
          <wp:inline distT="0" distB="0" distL="0" distR="0" wp14:anchorId="799B1458" wp14:editId="5CADF0F2">
            <wp:extent cx="9777730" cy="6379210"/>
            <wp:effectExtent l="0" t="0" r="0" b="2540"/>
            <wp:docPr id="1567069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7730" cy="6379210"/>
                    </a:xfrm>
                    <a:prstGeom prst="rect">
                      <a:avLst/>
                    </a:prstGeom>
                    <a:noFill/>
                    <a:ln>
                      <a:noFill/>
                    </a:ln>
                  </pic:spPr>
                </pic:pic>
              </a:graphicData>
            </a:graphic>
          </wp:inline>
        </w:drawing>
      </w:r>
    </w:p>
    <w:p w14:paraId="0841120F" w14:textId="1F2DA325" w:rsidR="000E37D0" w:rsidRPr="00B970D5" w:rsidRDefault="000E37D0" w:rsidP="00F13573">
      <w:pPr>
        <w:rPr>
          <w:rFonts w:ascii="Arial" w:hAnsi="Arial" w:cs="Arial"/>
          <w:b/>
          <w:sz w:val="28"/>
        </w:rPr>
      </w:pPr>
      <w:r w:rsidRPr="000E37D0">
        <w:rPr>
          <w:noProof/>
        </w:rPr>
        <w:lastRenderedPageBreak/>
        <w:drawing>
          <wp:inline distT="0" distB="0" distL="0" distR="0" wp14:anchorId="33855F00" wp14:editId="35D0C1AC">
            <wp:extent cx="9777730" cy="4557395"/>
            <wp:effectExtent l="0" t="0" r="0" b="0"/>
            <wp:docPr id="10391875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730" cy="4557395"/>
                    </a:xfrm>
                    <a:prstGeom prst="rect">
                      <a:avLst/>
                    </a:prstGeom>
                    <a:noFill/>
                    <a:ln>
                      <a:noFill/>
                    </a:ln>
                  </pic:spPr>
                </pic:pic>
              </a:graphicData>
            </a:graphic>
          </wp:inline>
        </w:drawing>
      </w:r>
    </w:p>
    <w:sectPr w:rsidR="000E37D0" w:rsidRPr="00B970D5" w:rsidSect="00382CD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D6FC" w14:textId="77777777" w:rsidR="006341C9" w:rsidRDefault="006341C9" w:rsidP="005E1EC2">
      <w:pPr>
        <w:spacing w:after="0" w:line="240" w:lineRule="auto"/>
      </w:pPr>
      <w:r>
        <w:separator/>
      </w:r>
    </w:p>
  </w:endnote>
  <w:endnote w:type="continuationSeparator" w:id="0">
    <w:p w14:paraId="3C6443BD" w14:textId="77777777" w:rsidR="006341C9" w:rsidRDefault="006341C9" w:rsidP="005E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761484"/>
      <w:docPartObj>
        <w:docPartGallery w:val="Page Numbers (Bottom of Page)"/>
        <w:docPartUnique/>
      </w:docPartObj>
    </w:sdtPr>
    <w:sdtEndPr>
      <w:rPr>
        <w:noProof/>
      </w:rPr>
    </w:sdtEndPr>
    <w:sdtContent>
      <w:p w14:paraId="67DEEAF5" w14:textId="6D61248A" w:rsidR="005E1EC2" w:rsidRDefault="005E1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19C7B8" w14:textId="77777777" w:rsidR="005E1EC2" w:rsidRDefault="005E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A716" w14:textId="77777777" w:rsidR="006341C9" w:rsidRDefault="006341C9" w:rsidP="005E1EC2">
      <w:pPr>
        <w:spacing w:after="0" w:line="240" w:lineRule="auto"/>
      </w:pPr>
      <w:r>
        <w:separator/>
      </w:r>
    </w:p>
  </w:footnote>
  <w:footnote w:type="continuationSeparator" w:id="0">
    <w:p w14:paraId="2333B2E0" w14:textId="77777777" w:rsidR="006341C9" w:rsidRDefault="006341C9" w:rsidP="005E1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F5AE6"/>
    <w:multiLevelType w:val="hybridMultilevel"/>
    <w:tmpl w:val="C29C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015E0"/>
    <w:multiLevelType w:val="hybridMultilevel"/>
    <w:tmpl w:val="CF22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90607A"/>
    <w:multiLevelType w:val="hybridMultilevel"/>
    <w:tmpl w:val="F7C83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87552">
    <w:abstractNumId w:val="1"/>
  </w:num>
  <w:num w:numId="2" w16cid:durableId="1937667805">
    <w:abstractNumId w:val="0"/>
  </w:num>
  <w:num w:numId="3" w16cid:durableId="136363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B1"/>
    <w:rsid w:val="00006776"/>
    <w:rsid w:val="0001035E"/>
    <w:rsid w:val="00014AC8"/>
    <w:rsid w:val="00014FE8"/>
    <w:rsid w:val="00022BEF"/>
    <w:rsid w:val="00025F92"/>
    <w:rsid w:val="0002737D"/>
    <w:rsid w:val="00031648"/>
    <w:rsid w:val="000530DF"/>
    <w:rsid w:val="00057578"/>
    <w:rsid w:val="000617ED"/>
    <w:rsid w:val="00062DDE"/>
    <w:rsid w:val="0007057B"/>
    <w:rsid w:val="00070A3E"/>
    <w:rsid w:val="000728BB"/>
    <w:rsid w:val="00074401"/>
    <w:rsid w:val="0007530F"/>
    <w:rsid w:val="000807B1"/>
    <w:rsid w:val="00087851"/>
    <w:rsid w:val="00095D2E"/>
    <w:rsid w:val="000A05BA"/>
    <w:rsid w:val="000A06A6"/>
    <w:rsid w:val="000B1068"/>
    <w:rsid w:val="000B145B"/>
    <w:rsid w:val="000B3D62"/>
    <w:rsid w:val="000C0D7E"/>
    <w:rsid w:val="000C0E1D"/>
    <w:rsid w:val="000D22D5"/>
    <w:rsid w:val="000E37D0"/>
    <w:rsid w:val="000F1D0B"/>
    <w:rsid w:val="00101B9C"/>
    <w:rsid w:val="001027C1"/>
    <w:rsid w:val="001035AA"/>
    <w:rsid w:val="0011526E"/>
    <w:rsid w:val="00117AC9"/>
    <w:rsid w:val="001217A4"/>
    <w:rsid w:val="00121C69"/>
    <w:rsid w:val="001249E5"/>
    <w:rsid w:val="00133DEB"/>
    <w:rsid w:val="00151229"/>
    <w:rsid w:val="0015274F"/>
    <w:rsid w:val="00152BA2"/>
    <w:rsid w:val="00155246"/>
    <w:rsid w:val="00156B1E"/>
    <w:rsid w:val="00157362"/>
    <w:rsid w:val="0016036F"/>
    <w:rsid w:val="00163E31"/>
    <w:rsid w:val="001729BD"/>
    <w:rsid w:val="00175BEA"/>
    <w:rsid w:val="00177D80"/>
    <w:rsid w:val="0018129A"/>
    <w:rsid w:val="001818DB"/>
    <w:rsid w:val="001847B0"/>
    <w:rsid w:val="00185EDA"/>
    <w:rsid w:val="001916DF"/>
    <w:rsid w:val="0019603E"/>
    <w:rsid w:val="001A765D"/>
    <w:rsid w:val="001B080C"/>
    <w:rsid w:val="001B0F3F"/>
    <w:rsid w:val="001B18CC"/>
    <w:rsid w:val="001C3F53"/>
    <w:rsid w:val="001C6B27"/>
    <w:rsid w:val="001D1413"/>
    <w:rsid w:val="001D1C21"/>
    <w:rsid w:val="001D4CBC"/>
    <w:rsid w:val="001D7A04"/>
    <w:rsid w:val="001E03BF"/>
    <w:rsid w:val="001E2007"/>
    <w:rsid w:val="001E2830"/>
    <w:rsid w:val="001F0A5C"/>
    <w:rsid w:val="001F44F7"/>
    <w:rsid w:val="001F4B2F"/>
    <w:rsid w:val="002006B5"/>
    <w:rsid w:val="00205768"/>
    <w:rsid w:val="002079C5"/>
    <w:rsid w:val="00214FAA"/>
    <w:rsid w:val="002151EF"/>
    <w:rsid w:val="002226D4"/>
    <w:rsid w:val="00232E05"/>
    <w:rsid w:val="00237BF6"/>
    <w:rsid w:val="00244667"/>
    <w:rsid w:val="0024466E"/>
    <w:rsid w:val="00255E1E"/>
    <w:rsid w:val="00256ED8"/>
    <w:rsid w:val="002621A8"/>
    <w:rsid w:val="00264A56"/>
    <w:rsid w:val="00264F3D"/>
    <w:rsid w:val="00266BC0"/>
    <w:rsid w:val="00270462"/>
    <w:rsid w:val="00270D0E"/>
    <w:rsid w:val="0027297E"/>
    <w:rsid w:val="00274B58"/>
    <w:rsid w:val="00282C17"/>
    <w:rsid w:val="00286C80"/>
    <w:rsid w:val="002943A1"/>
    <w:rsid w:val="002A74A9"/>
    <w:rsid w:val="002B76B9"/>
    <w:rsid w:val="002C064E"/>
    <w:rsid w:val="002C17D2"/>
    <w:rsid w:val="002C3BC3"/>
    <w:rsid w:val="002D78B6"/>
    <w:rsid w:val="002E2430"/>
    <w:rsid w:val="00304E05"/>
    <w:rsid w:val="003110CF"/>
    <w:rsid w:val="00312B2E"/>
    <w:rsid w:val="00317619"/>
    <w:rsid w:val="003249BF"/>
    <w:rsid w:val="003278DA"/>
    <w:rsid w:val="00330989"/>
    <w:rsid w:val="0033176A"/>
    <w:rsid w:val="0034412F"/>
    <w:rsid w:val="00350CDD"/>
    <w:rsid w:val="00352FE9"/>
    <w:rsid w:val="003605A6"/>
    <w:rsid w:val="0036208F"/>
    <w:rsid w:val="00381BBC"/>
    <w:rsid w:val="00382CDB"/>
    <w:rsid w:val="00387340"/>
    <w:rsid w:val="003876D0"/>
    <w:rsid w:val="003A37B8"/>
    <w:rsid w:val="003B2C99"/>
    <w:rsid w:val="003B67BA"/>
    <w:rsid w:val="003B729A"/>
    <w:rsid w:val="003C269F"/>
    <w:rsid w:val="003D2EB8"/>
    <w:rsid w:val="003D468F"/>
    <w:rsid w:val="003D6F2C"/>
    <w:rsid w:val="003E32A5"/>
    <w:rsid w:val="003E4295"/>
    <w:rsid w:val="003E6A2A"/>
    <w:rsid w:val="003F29EB"/>
    <w:rsid w:val="003F5850"/>
    <w:rsid w:val="003F7B57"/>
    <w:rsid w:val="0043073F"/>
    <w:rsid w:val="00430845"/>
    <w:rsid w:val="004420D0"/>
    <w:rsid w:val="004437D5"/>
    <w:rsid w:val="00444E03"/>
    <w:rsid w:val="00446FC6"/>
    <w:rsid w:val="00447B31"/>
    <w:rsid w:val="004512E0"/>
    <w:rsid w:val="00454361"/>
    <w:rsid w:val="0045515D"/>
    <w:rsid w:val="00457FAF"/>
    <w:rsid w:val="00465D8B"/>
    <w:rsid w:val="00466014"/>
    <w:rsid w:val="00475854"/>
    <w:rsid w:val="004822F4"/>
    <w:rsid w:val="0048269D"/>
    <w:rsid w:val="004826F3"/>
    <w:rsid w:val="0048296A"/>
    <w:rsid w:val="004829EE"/>
    <w:rsid w:val="00482FF7"/>
    <w:rsid w:val="0049172D"/>
    <w:rsid w:val="004950F9"/>
    <w:rsid w:val="004A5A0C"/>
    <w:rsid w:val="004A7485"/>
    <w:rsid w:val="004B2794"/>
    <w:rsid w:val="004B30DA"/>
    <w:rsid w:val="004C4FF7"/>
    <w:rsid w:val="004D3FDB"/>
    <w:rsid w:val="004D67AB"/>
    <w:rsid w:val="004E09FF"/>
    <w:rsid w:val="004E39C1"/>
    <w:rsid w:val="004F1B81"/>
    <w:rsid w:val="004F6616"/>
    <w:rsid w:val="0050405E"/>
    <w:rsid w:val="00512CCB"/>
    <w:rsid w:val="0051409A"/>
    <w:rsid w:val="005207F5"/>
    <w:rsid w:val="005245EB"/>
    <w:rsid w:val="0053641E"/>
    <w:rsid w:val="00546678"/>
    <w:rsid w:val="00560DE4"/>
    <w:rsid w:val="005639E1"/>
    <w:rsid w:val="00564696"/>
    <w:rsid w:val="00566915"/>
    <w:rsid w:val="00573A17"/>
    <w:rsid w:val="00574E5E"/>
    <w:rsid w:val="0058031D"/>
    <w:rsid w:val="00582F0C"/>
    <w:rsid w:val="00584C59"/>
    <w:rsid w:val="005862AD"/>
    <w:rsid w:val="005866B6"/>
    <w:rsid w:val="00591571"/>
    <w:rsid w:val="005A0437"/>
    <w:rsid w:val="005A1EF9"/>
    <w:rsid w:val="005A2AB4"/>
    <w:rsid w:val="005A6E8E"/>
    <w:rsid w:val="005A791B"/>
    <w:rsid w:val="005D259A"/>
    <w:rsid w:val="005D70A2"/>
    <w:rsid w:val="005E1EC2"/>
    <w:rsid w:val="005E3F62"/>
    <w:rsid w:val="005F0DBC"/>
    <w:rsid w:val="005F26C5"/>
    <w:rsid w:val="005F7F3F"/>
    <w:rsid w:val="00620F3D"/>
    <w:rsid w:val="006330F9"/>
    <w:rsid w:val="00633422"/>
    <w:rsid w:val="006341C9"/>
    <w:rsid w:val="00640B55"/>
    <w:rsid w:val="00654FFF"/>
    <w:rsid w:val="006577F5"/>
    <w:rsid w:val="006629C4"/>
    <w:rsid w:val="00664171"/>
    <w:rsid w:val="006679C2"/>
    <w:rsid w:val="00672286"/>
    <w:rsid w:val="0067233C"/>
    <w:rsid w:val="00683137"/>
    <w:rsid w:val="00683BDC"/>
    <w:rsid w:val="00687B32"/>
    <w:rsid w:val="00695F47"/>
    <w:rsid w:val="00696A10"/>
    <w:rsid w:val="006A334C"/>
    <w:rsid w:val="006A3873"/>
    <w:rsid w:val="006B663E"/>
    <w:rsid w:val="006C3674"/>
    <w:rsid w:val="006C79CB"/>
    <w:rsid w:val="006D0C66"/>
    <w:rsid w:val="006E020F"/>
    <w:rsid w:val="006E0D84"/>
    <w:rsid w:val="006E3F51"/>
    <w:rsid w:val="006F6379"/>
    <w:rsid w:val="007000CB"/>
    <w:rsid w:val="00704FB9"/>
    <w:rsid w:val="0070537C"/>
    <w:rsid w:val="00706939"/>
    <w:rsid w:val="00734A59"/>
    <w:rsid w:val="00751F38"/>
    <w:rsid w:val="00753236"/>
    <w:rsid w:val="00754DBB"/>
    <w:rsid w:val="00765C67"/>
    <w:rsid w:val="00776DD0"/>
    <w:rsid w:val="00785216"/>
    <w:rsid w:val="00793F3D"/>
    <w:rsid w:val="007A2213"/>
    <w:rsid w:val="007A33C5"/>
    <w:rsid w:val="007A3926"/>
    <w:rsid w:val="007A6E86"/>
    <w:rsid w:val="007C0116"/>
    <w:rsid w:val="007C1AFC"/>
    <w:rsid w:val="007C2351"/>
    <w:rsid w:val="007C3651"/>
    <w:rsid w:val="007C5DF7"/>
    <w:rsid w:val="007E3525"/>
    <w:rsid w:val="007F3ADF"/>
    <w:rsid w:val="007F68B8"/>
    <w:rsid w:val="007F7F46"/>
    <w:rsid w:val="00802B21"/>
    <w:rsid w:val="00810035"/>
    <w:rsid w:val="00812ED9"/>
    <w:rsid w:val="00813D1E"/>
    <w:rsid w:val="00816CFA"/>
    <w:rsid w:val="008316D3"/>
    <w:rsid w:val="00845A81"/>
    <w:rsid w:val="00847F6C"/>
    <w:rsid w:val="00852357"/>
    <w:rsid w:val="00861DAE"/>
    <w:rsid w:val="00866ACB"/>
    <w:rsid w:val="00873E73"/>
    <w:rsid w:val="00875323"/>
    <w:rsid w:val="008854AE"/>
    <w:rsid w:val="00887EA2"/>
    <w:rsid w:val="008A151C"/>
    <w:rsid w:val="008A3970"/>
    <w:rsid w:val="008A4DB9"/>
    <w:rsid w:val="008B3F47"/>
    <w:rsid w:val="008C6B12"/>
    <w:rsid w:val="008D12C2"/>
    <w:rsid w:val="008D3CE8"/>
    <w:rsid w:val="008D66F7"/>
    <w:rsid w:val="008F7D76"/>
    <w:rsid w:val="00901CF5"/>
    <w:rsid w:val="009064B5"/>
    <w:rsid w:val="00911AC6"/>
    <w:rsid w:val="00914116"/>
    <w:rsid w:val="00917F02"/>
    <w:rsid w:val="00931CC1"/>
    <w:rsid w:val="009347BB"/>
    <w:rsid w:val="00935D20"/>
    <w:rsid w:val="009503E1"/>
    <w:rsid w:val="00957DDE"/>
    <w:rsid w:val="00963323"/>
    <w:rsid w:val="00965A2C"/>
    <w:rsid w:val="00966242"/>
    <w:rsid w:val="009803DA"/>
    <w:rsid w:val="0098116A"/>
    <w:rsid w:val="00993E92"/>
    <w:rsid w:val="009A2102"/>
    <w:rsid w:val="009B1E4F"/>
    <w:rsid w:val="009B443C"/>
    <w:rsid w:val="009B4A63"/>
    <w:rsid w:val="009B725F"/>
    <w:rsid w:val="009B7BE9"/>
    <w:rsid w:val="009D180D"/>
    <w:rsid w:val="009D6078"/>
    <w:rsid w:val="009E14A0"/>
    <w:rsid w:val="009E429E"/>
    <w:rsid w:val="009F05A5"/>
    <w:rsid w:val="00A167AF"/>
    <w:rsid w:val="00A3134D"/>
    <w:rsid w:val="00A33C94"/>
    <w:rsid w:val="00A36CA7"/>
    <w:rsid w:val="00A406D6"/>
    <w:rsid w:val="00A44748"/>
    <w:rsid w:val="00A54C2D"/>
    <w:rsid w:val="00A65461"/>
    <w:rsid w:val="00A73493"/>
    <w:rsid w:val="00A735E0"/>
    <w:rsid w:val="00A7484A"/>
    <w:rsid w:val="00A76566"/>
    <w:rsid w:val="00A811D8"/>
    <w:rsid w:val="00A81DD9"/>
    <w:rsid w:val="00A82003"/>
    <w:rsid w:val="00A832F2"/>
    <w:rsid w:val="00AA0232"/>
    <w:rsid w:val="00AA2804"/>
    <w:rsid w:val="00AB3159"/>
    <w:rsid w:val="00AB5F6A"/>
    <w:rsid w:val="00AC1820"/>
    <w:rsid w:val="00AD2E63"/>
    <w:rsid w:val="00AD3581"/>
    <w:rsid w:val="00AD6FEC"/>
    <w:rsid w:val="00AD728F"/>
    <w:rsid w:val="00AE0826"/>
    <w:rsid w:val="00AE0ECD"/>
    <w:rsid w:val="00AE2DDA"/>
    <w:rsid w:val="00AE3FD3"/>
    <w:rsid w:val="00AE49E6"/>
    <w:rsid w:val="00AF368C"/>
    <w:rsid w:val="00AF4DAC"/>
    <w:rsid w:val="00B06062"/>
    <w:rsid w:val="00B120C6"/>
    <w:rsid w:val="00B12A09"/>
    <w:rsid w:val="00B16AE5"/>
    <w:rsid w:val="00B2247E"/>
    <w:rsid w:val="00B22DA3"/>
    <w:rsid w:val="00B245CE"/>
    <w:rsid w:val="00B3342F"/>
    <w:rsid w:val="00B37991"/>
    <w:rsid w:val="00B41C59"/>
    <w:rsid w:val="00B429B4"/>
    <w:rsid w:val="00B47DDE"/>
    <w:rsid w:val="00B50329"/>
    <w:rsid w:val="00B5151C"/>
    <w:rsid w:val="00B54A9E"/>
    <w:rsid w:val="00B55B26"/>
    <w:rsid w:val="00B5602B"/>
    <w:rsid w:val="00B712CD"/>
    <w:rsid w:val="00B82456"/>
    <w:rsid w:val="00B87B73"/>
    <w:rsid w:val="00B91890"/>
    <w:rsid w:val="00B970D5"/>
    <w:rsid w:val="00BA3477"/>
    <w:rsid w:val="00BB781F"/>
    <w:rsid w:val="00BC15C9"/>
    <w:rsid w:val="00BC7818"/>
    <w:rsid w:val="00BD4428"/>
    <w:rsid w:val="00BE3664"/>
    <w:rsid w:val="00BE56C2"/>
    <w:rsid w:val="00BF3F39"/>
    <w:rsid w:val="00BF5496"/>
    <w:rsid w:val="00C011E0"/>
    <w:rsid w:val="00C1005E"/>
    <w:rsid w:val="00C27557"/>
    <w:rsid w:val="00C27F6E"/>
    <w:rsid w:val="00C448F2"/>
    <w:rsid w:val="00C51096"/>
    <w:rsid w:val="00C57D13"/>
    <w:rsid w:val="00C61570"/>
    <w:rsid w:val="00C91A52"/>
    <w:rsid w:val="00CB12B8"/>
    <w:rsid w:val="00CB3AB4"/>
    <w:rsid w:val="00CD5B74"/>
    <w:rsid w:val="00CD7692"/>
    <w:rsid w:val="00CD78A4"/>
    <w:rsid w:val="00CF2C01"/>
    <w:rsid w:val="00D04143"/>
    <w:rsid w:val="00D22589"/>
    <w:rsid w:val="00D250EC"/>
    <w:rsid w:val="00D27CAA"/>
    <w:rsid w:val="00D31F2F"/>
    <w:rsid w:val="00D32259"/>
    <w:rsid w:val="00D34AC7"/>
    <w:rsid w:val="00D3739A"/>
    <w:rsid w:val="00D422ED"/>
    <w:rsid w:val="00D449AC"/>
    <w:rsid w:val="00D5141D"/>
    <w:rsid w:val="00D70880"/>
    <w:rsid w:val="00D732E2"/>
    <w:rsid w:val="00D740BE"/>
    <w:rsid w:val="00D858B4"/>
    <w:rsid w:val="00D9119F"/>
    <w:rsid w:val="00D91781"/>
    <w:rsid w:val="00D93204"/>
    <w:rsid w:val="00DA250E"/>
    <w:rsid w:val="00DA3E16"/>
    <w:rsid w:val="00DA4390"/>
    <w:rsid w:val="00DA4A16"/>
    <w:rsid w:val="00DA4C7F"/>
    <w:rsid w:val="00DB0DA0"/>
    <w:rsid w:val="00DB1D57"/>
    <w:rsid w:val="00DB3FBB"/>
    <w:rsid w:val="00DB4477"/>
    <w:rsid w:val="00DC2AE4"/>
    <w:rsid w:val="00DC322B"/>
    <w:rsid w:val="00DC7066"/>
    <w:rsid w:val="00DD78D8"/>
    <w:rsid w:val="00DE3545"/>
    <w:rsid w:val="00DF1320"/>
    <w:rsid w:val="00DF7AF2"/>
    <w:rsid w:val="00E05AA3"/>
    <w:rsid w:val="00E11991"/>
    <w:rsid w:val="00E122D8"/>
    <w:rsid w:val="00E21E96"/>
    <w:rsid w:val="00E26FCE"/>
    <w:rsid w:val="00E342E3"/>
    <w:rsid w:val="00E35BCF"/>
    <w:rsid w:val="00E452D3"/>
    <w:rsid w:val="00E51A8B"/>
    <w:rsid w:val="00E63D3E"/>
    <w:rsid w:val="00E657CE"/>
    <w:rsid w:val="00E73765"/>
    <w:rsid w:val="00E73CEA"/>
    <w:rsid w:val="00E747FF"/>
    <w:rsid w:val="00E8528A"/>
    <w:rsid w:val="00E85C81"/>
    <w:rsid w:val="00E923BF"/>
    <w:rsid w:val="00E9481B"/>
    <w:rsid w:val="00E953F6"/>
    <w:rsid w:val="00EA5ED9"/>
    <w:rsid w:val="00EA78DD"/>
    <w:rsid w:val="00EB0ADE"/>
    <w:rsid w:val="00EC31B1"/>
    <w:rsid w:val="00EC6729"/>
    <w:rsid w:val="00ED05CD"/>
    <w:rsid w:val="00ED38F7"/>
    <w:rsid w:val="00ED53B0"/>
    <w:rsid w:val="00EE2F8E"/>
    <w:rsid w:val="00EF0E2C"/>
    <w:rsid w:val="00F00573"/>
    <w:rsid w:val="00F01BF4"/>
    <w:rsid w:val="00F04CC5"/>
    <w:rsid w:val="00F10EC5"/>
    <w:rsid w:val="00F13573"/>
    <w:rsid w:val="00F13F0E"/>
    <w:rsid w:val="00F225AB"/>
    <w:rsid w:val="00F2770D"/>
    <w:rsid w:val="00F374F9"/>
    <w:rsid w:val="00F424ED"/>
    <w:rsid w:val="00F44DF9"/>
    <w:rsid w:val="00F51D78"/>
    <w:rsid w:val="00F53CBB"/>
    <w:rsid w:val="00F7208C"/>
    <w:rsid w:val="00F72416"/>
    <w:rsid w:val="00F745E3"/>
    <w:rsid w:val="00F77BD4"/>
    <w:rsid w:val="00F77FB9"/>
    <w:rsid w:val="00F80C23"/>
    <w:rsid w:val="00F8281A"/>
    <w:rsid w:val="00F83C7E"/>
    <w:rsid w:val="00F87054"/>
    <w:rsid w:val="00FA7596"/>
    <w:rsid w:val="00FB5943"/>
    <w:rsid w:val="00FB63D5"/>
    <w:rsid w:val="00FB7FAD"/>
    <w:rsid w:val="00FC084C"/>
    <w:rsid w:val="00FC131F"/>
    <w:rsid w:val="00FC250A"/>
    <w:rsid w:val="00FC2988"/>
    <w:rsid w:val="00FC6487"/>
    <w:rsid w:val="00FF40B2"/>
    <w:rsid w:val="00FF4F2A"/>
    <w:rsid w:val="00FF5DD0"/>
    <w:rsid w:val="00FF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0447"/>
  <w15:docId w15:val="{AB6ACD3B-BA2E-4D39-B17F-496DA500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16"/>
    <w:pPr>
      <w:spacing w:after="0" w:line="240" w:lineRule="auto"/>
    </w:pPr>
  </w:style>
  <w:style w:type="paragraph" w:styleId="ListParagraph">
    <w:name w:val="List Paragraph"/>
    <w:basedOn w:val="Normal"/>
    <w:uiPriority w:val="34"/>
    <w:qFormat/>
    <w:rsid w:val="003A37B8"/>
    <w:pPr>
      <w:ind w:left="720"/>
      <w:contextualSpacing/>
    </w:pPr>
  </w:style>
  <w:style w:type="table" w:styleId="TableGrid">
    <w:name w:val="Table Grid"/>
    <w:basedOn w:val="TableNormal"/>
    <w:uiPriority w:val="59"/>
    <w:rsid w:val="00BE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7BA"/>
    <w:rPr>
      <w:rFonts w:ascii="Segoe UI" w:hAnsi="Segoe UI" w:cs="Segoe UI"/>
      <w:sz w:val="18"/>
      <w:szCs w:val="18"/>
    </w:rPr>
  </w:style>
  <w:style w:type="paragraph" w:styleId="Header">
    <w:name w:val="header"/>
    <w:basedOn w:val="Normal"/>
    <w:link w:val="HeaderChar"/>
    <w:uiPriority w:val="99"/>
    <w:unhideWhenUsed/>
    <w:rsid w:val="005E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C2"/>
  </w:style>
  <w:style w:type="paragraph" w:styleId="Footer">
    <w:name w:val="footer"/>
    <w:basedOn w:val="Normal"/>
    <w:link w:val="FooterChar"/>
    <w:uiPriority w:val="99"/>
    <w:unhideWhenUsed/>
    <w:rsid w:val="005E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2174">
      <w:bodyDiv w:val="1"/>
      <w:marLeft w:val="0"/>
      <w:marRight w:val="0"/>
      <w:marTop w:val="0"/>
      <w:marBottom w:val="0"/>
      <w:divBdr>
        <w:top w:val="none" w:sz="0" w:space="0" w:color="auto"/>
        <w:left w:val="none" w:sz="0" w:space="0" w:color="auto"/>
        <w:bottom w:val="none" w:sz="0" w:space="0" w:color="auto"/>
        <w:right w:val="none" w:sz="0" w:space="0" w:color="auto"/>
      </w:divBdr>
    </w:div>
    <w:div w:id="205601375">
      <w:bodyDiv w:val="1"/>
      <w:marLeft w:val="0"/>
      <w:marRight w:val="0"/>
      <w:marTop w:val="0"/>
      <w:marBottom w:val="0"/>
      <w:divBdr>
        <w:top w:val="none" w:sz="0" w:space="0" w:color="auto"/>
        <w:left w:val="none" w:sz="0" w:space="0" w:color="auto"/>
        <w:bottom w:val="none" w:sz="0" w:space="0" w:color="auto"/>
        <w:right w:val="none" w:sz="0" w:space="0" w:color="auto"/>
      </w:divBdr>
    </w:div>
    <w:div w:id="369839966">
      <w:bodyDiv w:val="1"/>
      <w:marLeft w:val="0"/>
      <w:marRight w:val="0"/>
      <w:marTop w:val="0"/>
      <w:marBottom w:val="0"/>
      <w:divBdr>
        <w:top w:val="none" w:sz="0" w:space="0" w:color="auto"/>
        <w:left w:val="none" w:sz="0" w:space="0" w:color="auto"/>
        <w:bottom w:val="none" w:sz="0" w:space="0" w:color="auto"/>
        <w:right w:val="none" w:sz="0" w:space="0" w:color="auto"/>
      </w:divBdr>
    </w:div>
    <w:div w:id="373235413">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
    <w:div w:id="489491678">
      <w:bodyDiv w:val="1"/>
      <w:marLeft w:val="0"/>
      <w:marRight w:val="0"/>
      <w:marTop w:val="0"/>
      <w:marBottom w:val="0"/>
      <w:divBdr>
        <w:top w:val="none" w:sz="0" w:space="0" w:color="auto"/>
        <w:left w:val="none" w:sz="0" w:space="0" w:color="auto"/>
        <w:bottom w:val="none" w:sz="0" w:space="0" w:color="auto"/>
        <w:right w:val="none" w:sz="0" w:space="0" w:color="auto"/>
      </w:divBdr>
    </w:div>
    <w:div w:id="498082734">
      <w:bodyDiv w:val="1"/>
      <w:marLeft w:val="0"/>
      <w:marRight w:val="0"/>
      <w:marTop w:val="0"/>
      <w:marBottom w:val="0"/>
      <w:divBdr>
        <w:top w:val="none" w:sz="0" w:space="0" w:color="auto"/>
        <w:left w:val="none" w:sz="0" w:space="0" w:color="auto"/>
        <w:bottom w:val="none" w:sz="0" w:space="0" w:color="auto"/>
        <w:right w:val="none" w:sz="0" w:space="0" w:color="auto"/>
      </w:divBdr>
    </w:div>
    <w:div w:id="513345315">
      <w:bodyDiv w:val="1"/>
      <w:marLeft w:val="0"/>
      <w:marRight w:val="0"/>
      <w:marTop w:val="0"/>
      <w:marBottom w:val="0"/>
      <w:divBdr>
        <w:top w:val="none" w:sz="0" w:space="0" w:color="auto"/>
        <w:left w:val="none" w:sz="0" w:space="0" w:color="auto"/>
        <w:bottom w:val="none" w:sz="0" w:space="0" w:color="auto"/>
        <w:right w:val="none" w:sz="0" w:space="0" w:color="auto"/>
      </w:divBdr>
    </w:div>
    <w:div w:id="514616396">
      <w:bodyDiv w:val="1"/>
      <w:marLeft w:val="0"/>
      <w:marRight w:val="0"/>
      <w:marTop w:val="0"/>
      <w:marBottom w:val="0"/>
      <w:divBdr>
        <w:top w:val="none" w:sz="0" w:space="0" w:color="auto"/>
        <w:left w:val="none" w:sz="0" w:space="0" w:color="auto"/>
        <w:bottom w:val="none" w:sz="0" w:space="0" w:color="auto"/>
        <w:right w:val="none" w:sz="0" w:space="0" w:color="auto"/>
      </w:divBdr>
    </w:div>
    <w:div w:id="854533454">
      <w:bodyDiv w:val="1"/>
      <w:marLeft w:val="0"/>
      <w:marRight w:val="0"/>
      <w:marTop w:val="0"/>
      <w:marBottom w:val="0"/>
      <w:divBdr>
        <w:top w:val="none" w:sz="0" w:space="0" w:color="auto"/>
        <w:left w:val="none" w:sz="0" w:space="0" w:color="auto"/>
        <w:bottom w:val="none" w:sz="0" w:space="0" w:color="auto"/>
        <w:right w:val="none" w:sz="0" w:space="0" w:color="auto"/>
      </w:divBdr>
    </w:div>
    <w:div w:id="858592631">
      <w:bodyDiv w:val="1"/>
      <w:marLeft w:val="0"/>
      <w:marRight w:val="0"/>
      <w:marTop w:val="0"/>
      <w:marBottom w:val="0"/>
      <w:divBdr>
        <w:top w:val="none" w:sz="0" w:space="0" w:color="auto"/>
        <w:left w:val="none" w:sz="0" w:space="0" w:color="auto"/>
        <w:bottom w:val="none" w:sz="0" w:space="0" w:color="auto"/>
        <w:right w:val="none" w:sz="0" w:space="0" w:color="auto"/>
      </w:divBdr>
    </w:div>
    <w:div w:id="871919302">
      <w:bodyDiv w:val="1"/>
      <w:marLeft w:val="0"/>
      <w:marRight w:val="0"/>
      <w:marTop w:val="0"/>
      <w:marBottom w:val="0"/>
      <w:divBdr>
        <w:top w:val="none" w:sz="0" w:space="0" w:color="auto"/>
        <w:left w:val="none" w:sz="0" w:space="0" w:color="auto"/>
        <w:bottom w:val="none" w:sz="0" w:space="0" w:color="auto"/>
        <w:right w:val="none" w:sz="0" w:space="0" w:color="auto"/>
      </w:divBdr>
    </w:div>
    <w:div w:id="908424672">
      <w:bodyDiv w:val="1"/>
      <w:marLeft w:val="0"/>
      <w:marRight w:val="0"/>
      <w:marTop w:val="0"/>
      <w:marBottom w:val="0"/>
      <w:divBdr>
        <w:top w:val="none" w:sz="0" w:space="0" w:color="auto"/>
        <w:left w:val="none" w:sz="0" w:space="0" w:color="auto"/>
        <w:bottom w:val="none" w:sz="0" w:space="0" w:color="auto"/>
        <w:right w:val="none" w:sz="0" w:space="0" w:color="auto"/>
      </w:divBdr>
    </w:div>
    <w:div w:id="948783400">
      <w:bodyDiv w:val="1"/>
      <w:marLeft w:val="0"/>
      <w:marRight w:val="0"/>
      <w:marTop w:val="0"/>
      <w:marBottom w:val="0"/>
      <w:divBdr>
        <w:top w:val="none" w:sz="0" w:space="0" w:color="auto"/>
        <w:left w:val="none" w:sz="0" w:space="0" w:color="auto"/>
        <w:bottom w:val="none" w:sz="0" w:space="0" w:color="auto"/>
        <w:right w:val="none" w:sz="0" w:space="0" w:color="auto"/>
      </w:divBdr>
    </w:div>
    <w:div w:id="1174951481">
      <w:bodyDiv w:val="1"/>
      <w:marLeft w:val="0"/>
      <w:marRight w:val="0"/>
      <w:marTop w:val="0"/>
      <w:marBottom w:val="0"/>
      <w:divBdr>
        <w:top w:val="none" w:sz="0" w:space="0" w:color="auto"/>
        <w:left w:val="none" w:sz="0" w:space="0" w:color="auto"/>
        <w:bottom w:val="none" w:sz="0" w:space="0" w:color="auto"/>
        <w:right w:val="none" w:sz="0" w:space="0" w:color="auto"/>
      </w:divBdr>
    </w:div>
    <w:div w:id="1249313771">
      <w:bodyDiv w:val="1"/>
      <w:marLeft w:val="0"/>
      <w:marRight w:val="0"/>
      <w:marTop w:val="0"/>
      <w:marBottom w:val="0"/>
      <w:divBdr>
        <w:top w:val="none" w:sz="0" w:space="0" w:color="auto"/>
        <w:left w:val="none" w:sz="0" w:space="0" w:color="auto"/>
        <w:bottom w:val="none" w:sz="0" w:space="0" w:color="auto"/>
        <w:right w:val="none" w:sz="0" w:space="0" w:color="auto"/>
      </w:divBdr>
    </w:div>
    <w:div w:id="1330136420">
      <w:bodyDiv w:val="1"/>
      <w:marLeft w:val="0"/>
      <w:marRight w:val="0"/>
      <w:marTop w:val="0"/>
      <w:marBottom w:val="0"/>
      <w:divBdr>
        <w:top w:val="none" w:sz="0" w:space="0" w:color="auto"/>
        <w:left w:val="none" w:sz="0" w:space="0" w:color="auto"/>
        <w:bottom w:val="none" w:sz="0" w:space="0" w:color="auto"/>
        <w:right w:val="none" w:sz="0" w:space="0" w:color="auto"/>
      </w:divBdr>
    </w:div>
    <w:div w:id="1369835158">
      <w:bodyDiv w:val="1"/>
      <w:marLeft w:val="0"/>
      <w:marRight w:val="0"/>
      <w:marTop w:val="0"/>
      <w:marBottom w:val="0"/>
      <w:divBdr>
        <w:top w:val="none" w:sz="0" w:space="0" w:color="auto"/>
        <w:left w:val="none" w:sz="0" w:space="0" w:color="auto"/>
        <w:bottom w:val="none" w:sz="0" w:space="0" w:color="auto"/>
        <w:right w:val="none" w:sz="0" w:space="0" w:color="auto"/>
      </w:divBdr>
    </w:div>
    <w:div w:id="1628311453">
      <w:bodyDiv w:val="1"/>
      <w:marLeft w:val="0"/>
      <w:marRight w:val="0"/>
      <w:marTop w:val="0"/>
      <w:marBottom w:val="0"/>
      <w:divBdr>
        <w:top w:val="none" w:sz="0" w:space="0" w:color="auto"/>
        <w:left w:val="none" w:sz="0" w:space="0" w:color="auto"/>
        <w:bottom w:val="none" w:sz="0" w:space="0" w:color="auto"/>
        <w:right w:val="none" w:sz="0" w:space="0" w:color="auto"/>
      </w:divBdr>
    </w:div>
    <w:div w:id="1710838793">
      <w:bodyDiv w:val="1"/>
      <w:marLeft w:val="0"/>
      <w:marRight w:val="0"/>
      <w:marTop w:val="0"/>
      <w:marBottom w:val="0"/>
      <w:divBdr>
        <w:top w:val="none" w:sz="0" w:space="0" w:color="auto"/>
        <w:left w:val="none" w:sz="0" w:space="0" w:color="auto"/>
        <w:bottom w:val="none" w:sz="0" w:space="0" w:color="auto"/>
        <w:right w:val="none" w:sz="0" w:space="0" w:color="auto"/>
      </w:divBdr>
    </w:div>
    <w:div w:id="1770814029">
      <w:bodyDiv w:val="1"/>
      <w:marLeft w:val="0"/>
      <w:marRight w:val="0"/>
      <w:marTop w:val="0"/>
      <w:marBottom w:val="0"/>
      <w:divBdr>
        <w:top w:val="none" w:sz="0" w:space="0" w:color="auto"/>
        <w:left w:val="none" w:sz="0" w:space="0" w:color="auto"/>
        <w:bottom w:val="none" w:sz="0" w:space="0" w:color="auto"/>
        <w:right w:val="none" w:sz="0" w:space="0" w:color="auto"/>
      </w:divBdr>
    </w:div>
    <w:div w:id="1780953718">
      <w:bodyDiv w:val="1"/>
      <w:marLeft w:val="0"/>
      <w:marRight w:val="0"/>
      <w:marTop w:val="0"/>
      <w:marBottom w:val="0"/>
      <w:divBdr>
        <w:top w:val="none" w:sz="0" w:space="0" w:color="auto"/>
        <w:left w:val="none" w:sz="0" w:space="0" w:color="auto"/>
        <w:bottom w:val="none" w:sz="0" w:space="0" w:color="auto"/>
        <w:right w:val="none" w:sz="0" w:space="0" w:color="auto"/>
      </w:divBdr>
    </w:div>
    <w:div w:id="1826973652">
      <w:bodyDiv w:val="1"/>
      <w:marLeft w:val="0"/>
      <w:marRight w:val="0"/>
      <w:marTop w:val="0"/>
      <w:marBottom w:val="0"/>
      <w:divBdr>
        <w:top w:val="none" w:sz="0" w:space="0" w:color="auto"/>
        <w:left w:val="none" w:sz="0" w:space="0" w:color="auto"/>
        <w:bottom w:val="none" w:sz="0" w:space="0" w:color="auto"/>
        <w:right w:val="none" w:sz="0" w:space="0" w:color="auto"/>
      </w:divBdr>
    </w:div>
    <w:div w:id="1840146533">
      <w:bodyDiv w:val="1"/>
      <w:marLeft w:val="0"/>
      <w:marRight w:val="0"/>
      <w:marTop w:val="0"/>
      <w:marBottom w:val="0"/>
      <w:divBdr>
        <w:top w:val="none" w:sz="0" w:space="0" w:color="auto"/>
        <w:left w:val="none" w:sz="0" w:space="0" w:color="auto"/>
        <w:bottom w:val="none" w:sz="0" w:space="0" w:color="auto"/>
        <w:right w:val="none" w:sz="0" w:space="0" w:color="auto"/>
      </w:divBdr>
    </w:div>
    <w:div w:id="1981811975">
      <w:bodyDiv w:val="1"/>
      <w:marLeft w:val="0"/>
      <w:marRight w:val="0"/>
      <w:marTop w:val="0"/>
      <w:marBottom w:val="0"/>
      <w:divBdr>
        <w:top w:val="none" w:sz="0" w:space="0" w:color="auto"/>
        <w:left w:val="none" w:sz="0" w:space="0" w:color="auto"/>
        <w:bottom w:val="none" w:sz="0" w:space="0" w:color="auto"/>
        <w:right w:val="none" w:sz="0" w:space="0" w:color="auto"/>
      </w:divBdr>
    </w:div>
    <w:div w:id="20601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C0E2D-57AE-47C2-AC0B-7589DB78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Parish Clerk</cp:lastModifiedBy>
  <cp:revision>2</cp:revision>
  <cp:lastPrinted>2024-04-07T11:52:00Z</cp:lastPrinted>
  <dcterms:created xsi:type="dcterms:W3CDTF">2025-05-19T13:02:00Z</dcterms:created>
  <dcterms:modified xsi:type="dcterms:W3CDTF">2025-05-19T13:02:00Z</dcterms:modified>
</cp:coreProperties>
</file>