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6281"/>
        <w:gridCol w:w="3637"/>
        <w:gridCol w:w="4111"/>
      </w:tblGrid>
      <w:tr w:rsidR="00191202" w:rsidRPr="00A35881" w14:paraId="6CD1F780" w14:textId="77777777" w:rsidTr="001706CF">
        <w:tc>
          <w:tcPr>
            <w:tcW w:w="9918" w:type="dxa"/>
            <w:gridSpan w:val="2"/>
            <w:shd w:val="clear" w:color="auto" w:fill="D9D9D9" w:themeFill="background1" w:themeFillShade="D9"/>
          </w:tcPr>
          <w:p w14:paraId="1B98A38B" w14:textId="1DFC9738" w:rsidR="00E40ACA" w:rsidRPr="00191202" w:rsidRDefault="00E40ACA" w:rsidP="00191202">
            <w:pPr>
              <w:rPr>
                <w:rFonts w:ascii="Arial" w:hAnsi="Arial" w:cs="Arial"/>
                <w:b/>
                <w:bCs/>
                <w:sz w:val="24"/>
                <w:szCs w:val="24"/>
              </w:rPr>
            </w:pPr>
            <w:r>
              <w:rPr>
                <w:rFonts w:ascii="Arial" w:hAnsi="Arial" w:cs="Arial"/>
                <w:b/>
                <w:bCs/>
                <w:sz w:val="24"/>
                <w:szCs w:val="24"/>
              </w:rPr>
              <w:t>This is the statement of general policy and arrangements for:</w:t>
            </w:r>
          </w:p>
        </w:tc>
        <w:tc>
          <w:tcPr>
            <w:tcW w:w="4111" w:type="dxa"/>
          </w:tcPr>
          <w:p w14:paraId="49C6DB25" w14:textId="6D6EB9DA" w:rsidR="00191202" w:rsidRPr="00A35881" w:rsidRDefault="00E40ACA" w:rsidP="00191202">
            <w:pPr>
              <w:rPr>
                <w:rFonts w:ascii="Arial" w:hAnsi="Arial" w:cs="Arial"/>
                <w:sz w:val="24"/>
                <w:szCs w:val="24"/>
              </w:rPr>
            </w:pPr>
            <w:r>
              <w:rPr>
                <w:rFonts w:ascii="Arial" w:hAnsi="Arial" w:cs="Arial"/>
                <w:sz w:val="24"/>
                <w:szCs w:val="24"/>
              </w:rPr>
              <w:t xml:space="preserve">High </w:t>
            </w:r>
            <w:r w:rsidR="00FF21BD">
              <w:rPr>
                <w:rFonts w:ascii="Arial" w:hAnsi="Arial" w:cs="Arial"/>
                <w:sz w:val="24"/>
                <w:szCs w:val="24"/>
              </w:rPr>
              <w:t>Ongar</w:t>
            </w:r>
            <w:r>
              <w:rPr>
                <w:rFonts w:ascii="Arial" w:hAnsi="Arial" w:cs="Arial"/>
                <w:sz w:val="24"/>
                <w:szCs w:val="24"/>
              </w:rPr>
              <w:t xml:space="preserve"> Parish Council</w:t>
            </w:r>
          </w:p>
        </w:tc>
      </w:tr>
      <w:tr w:rsidR="00191202" w:rsidRPr="00A35881" w14:paraId="07C06134" w14:textId="77777777" w:rsidTr="001706CF">
        <w:tc>
          <w:tcPr>
            <w:tcW w:w="9918" w:type="dxa"/>
            <w:gridSpan w:val="2"/>
            <w:shd w:val="clear" w:color="auto" w:fill="D9D9D9" w:themeFill="background1" w:themeFillShade="D9"/>
          </w:tcPr>
          <w:p w14:paraId="2193BDEA" w14:textId="24ECF650"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Overall and final responsibility for </w:t>
            </w:r>
            <w:r w:rsidR="000F2D09">
              <w:rPr>
                <w:rFonts w:ascii="Arial" w:hAnsi="Arial" w:cs="Arial"/>
                <w:b/>
                <w:bCs/>
                <w:sz w:val="24"/>
                <w:szCs w:val="24"/>
              </w:rPr>
              <w:t>Virement Policy</w:t>
            </w:r>
            <w:r w:rsidRPr="00191202">
              <w:rPr>
                <w:rFonts w:ascii="Arial" w:hAnsi="Arial" w:cs="Arial"/>
                <w:b/>
                <w:bCs/>
                <w:sz w:val="24"/>
                <w:szCs w:val="24"/>
              </w:rPr>
              <w:t xml:space="preserve"> is that of:</w:t>
            </w:r>
          </w:p>
        </w:tc>
        <w:tc>
          <w:tcPr>
            <w:tcW w:w="4111" w:type="dxa"/>
          </w:tcPr>
          <w:p w14:paraId="3BE97F2B" w14:textId="1F838E20" w:rsidR="00191202" w:rsidRPr="00A35881" w:rsidRDefault="00BB34E8" w:rsidP="00191202">
            <w:pPr>
              <w:rPr>
                <w:rFonts w:ascii="Arial" w:hAnsi="Arial" w:cs="Arial"/>
                <w:sz w:val="24"/>
                <w:szCs w:val="24"/>
              </w:rPr>
            </w:pPr>
            <w:r>
              <w:rPr>
                <w:rFonts w:ascii="Arial" w:hAnsi="Arial" w:cs="Arial"/>
                <w:sz w:val="24"/>
                <w:szCs w:val="24"/>
              </w:rPr>
              <w:t xml:space="preserve">High </w:t>
            </w:r>
            <w:r w:rsidR="00FF21BD">
              <w:rPr>
                <w:rFonts w:ascii="Arial" w:hAnsi="Arial" w:cs="Arial"/>
                <w:sz w:val="24"/>
                <w:szCs w:val="24"/>
              </w:rPr>
              <w:t>Ongar</w:t>
            </w:r>
            <w:r>
              <w:rPr>
                <w:rFonts w:ascii="Arial" w:hAnsi="Arial" w:cs="Arial"/>
                <w:sz w:val="24"/>
                <w:szCs w:val="24"/>
              </w:rPr>
              <w:t xml:space="preserve"> Parish Council</w:t>
            </w:r>
          </w:p>
        </w:tc>
      </w:tr>
      <w:tr w:rsidR="00191202" w14:paraId="13AA370E" w14:textId="77777777" w:rsidTr="001706CF">
        <w:tc>
          <w:tcPr>
            <w:tcW w:w="9918" w:type="dxa"/>
            <w:gridSpan w:val="2"/>
            <w:shd w:val="clear" w:color="auto" w:fill="D9D9D9" w:themeFill="background1" w:themeFillShade="D9"/>
          </w:tcPr>
          <w:p w14:paraId="1D4567E7" w14:textId="77777777" w:rsidR="00191202" w:rsidRPr="00191202" w:rsidRDefault="00191202" w:rsidP="00191202">
            <w:pPr>
              <w:rPr>
                <w:rFonts w:ascii="Arial" w:hAnsi="Arial" w:cs="Arial"/>
                <w:b/>
                <w:bCs/>
                <w:sz w:val="24"/>
                <w:szCs w:val="24"/>
              </w:rPr>
            </w:pPr>
            <w:r w:rsidRPr="00191202">
              <w:rPr>
                <w:rFonts w:ascii="Arial" w:hAnsi="Arial" w:cs="Arial"/>
                <w:b/>
                <w:bCs/>
                <w:sz w:val="24"/>
                <w:szCs w:val="24"/>
              </w:rPr>
              <w:t xml:space="preserve">Day to day responsibility for ensuring this policy is put into practice is delegated to:  </w:t>
            </w:r>
          </w:p>
        </w:tc>
        <w:tc>
          <w:tcPr>
            <w:tcW w:w="4111" w:type="dxa"/>
          </w:tcPr>
          <w:p w14:paraId="0AAFC1CB" w14:textId="37E74390" w:rsidR="00191202" w:rsidRDefault="00E40ACA" w:rsidP="00191202">
            <w:pPr>
              <w:rPr>
                <w:rFonts w:ascii="Arial" w:hAnsi="Arial" w:cs="Arial"/>
                <w:sz w:val="24"/>
                <w:szCs w:val="24"/>
              </w:rPr>
            </w:pPr>
            <w:r>
              <w:rPr>
                <w:rFonts w:ascii="Arial" w:hAnsi="Arial" w:cs="Arial"/>
                <w:sz w:val="24"/>
                <w:szCs w:val="24"/>
              </w:rPr>
              <w:t>Parish Clerk</w:t>
            </w:r>
          </w:p>
        </w:tc>
      </w:tr>
      <w:tr w:rsidR="00191202" w:rsidRPr="00191202" w14:paraId="0F47FE24" w14:textId="77777777" w:rsidTr="00191202">
        <w:tc>
          <w:tcPr>
            <w:tcW w:w="14029" w:type="dxa"/>
            <w:gridSpan w:val="3"/>
            <w:tcBorders>
              <w:top w:val="single" w:sz="4" w:space="0" w:color="auto"/>
              <w:left w:val="nil"/>
              <w:bottom w:val="single" w:sz="4" w:space="0" w:color="auto"/>
              <w:right w:val="nil"/>
            </w:tcBorders>
          </w:tcPr>
          <w:p w14:paraId="558E67FA" w14:textId="77777777" w:rsidR="00191202" w:rsidRDefault="00191202">
            <w:pPr>
              <w:rPr>
                <w:rFonts w:ascii="Arial" w:hAnsi="Arial" w:cs="Arial"/>
              </w:rPr>
            </w:pPr>
          </w:p>
          <w:p w14:paraId="77929649" w14:textId="77777777" w:rsidR="00A72D45" w:rsidRPr="00FD77BB" w:rsidRDefault="00A72D45" w:rsidP="00A72D45">
            <w:pPr>
              <w:suppressAutoHyphens/>
              <w:autoSpaceDN w:val="0"/>
              <w:textAlignment w:val="baseline"/>
              <w:rPr>
                <w:rFonts w:ascii="Arial" w:hAnsi="Arial" w:cs="Arial"/>
                <w:b/>
                <w:bCs/>
                <w:sz w:val="28"/>
                <w:szCs w:val="28"/>
              </w:rPr>
            </w:pPr>
            <w:r w:rsidRPr="00FD77BB">
              <w:rPr>
                <w:rFonts w:ascii="Arial" w:hAnsi="Arial" w:cs="Arial"/>
                <w:b/>
                <w:bCs/>
                <w:sz w:val="28"/>
                <w:szCs w:val="28"/>
              </w:rPr>
              <w:t xml:space="preserve">Virement Policy </w:t>
            </w:r>
          </w:p>
          <w:p w14:paraId="4D9C65E1" w14:textId="77777777" w:rsidR="00A72D45" w:rsidRPr="00FD77BB" w:rsidRDefault="00A72D45" w:rsidP="00A72D45">
            <w:pPr>
              <w:suppressAutoHyphens/>
              <w:autoSpaceDN w:val="0"/>
              <w:jc w:val="center"/>
              <w:textAlignment w:val="baseline"/>
              <w:rPr>
                <w:rFonts w:ascii="Arial" w:hAnsi="Arial" w:cs="Arial"/>
              </w:rPr>
            </w:pPr>
          </w:p>
          <w:p w14:paraId="03FD5038"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Introduction </w:t>
            </w:r>
          </w:p>
          <w:p w14:paraId="27FB21E7" w14:textId="77777777" w:rsidR="00A72D45" w:rsidRPr="00FD77BB" w:rsidRDefault="00A72D45" w:rsidP="00A72D45">
            <w:pPr>
              <w:suppressAutoHyphens/>
              <w:autoSpaceDN w:val="0"/>
              <w:jc w:val="center"/>
              <w:textAlignment w:val="baseline"/>
              <w:rPr>
                <w:rFonts w:ascii="Arial" w:hAnsi="Arial" w:cs="Arial"/>
              </w:rPr>
            </w:pPr>
          </w:p>
          <w:p w14:paraId="68505F2D" w14:textId="2CBB8CAA"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The budget is set in </w:t>
            </w:r>
            <w:r w:rsidR="00FD77BB" w:rsidRPr="00FD77BB">
              <w:rPr>
                <w:rFonts w:ascii="Arial" w:hAnsi="Arial" w:cs="Arial"/>
              </w:rPr>
              <w:t>eithe</w:t>
            </w:r>
            <w:r w:rsidRPr="00FD77BB">
              <w:rPr>
                <w:rFonts w:ascii="Arial" w:hAnsi="Arial" w:cs="Arial"/>
              </w:rPr>
              <w:t>r</w:t>
            </w:r>
            <w:r w:rsidR="00FD77BB" w:rsidRPr="00FD77BB">
              <w:rPr>
                <w:rFonts w:ascii="Arial" w:hAnsi="Arial" w:cs="Arial"/>
              </w:rPr>
              <w:t xml:space="preserve"> December or January</w:t>
            </w:r>
            <w:r w:rsidRPr="00FD77BB">
              <w:rPr>
                <w:rFonts w:ascii="Arial" w:hAnsi="Arial" w:cs="Arial"/>
              </w:rPr>
              <w:t xml:space="preserve"> for the next financial year and is the basis for the precept request from residents. History tells us that there will be some overspends and some under spends on budget accounts. The purpose of this Policy is to clarify when a transfer between budget accounts is to be made, how to deal with transfers from the Reserve account and what happens when a budget is overrun, or under spent. </w:t>
            </w:r>
          </w:p>
          <w:p w14:paraId="6E602D64" w14:textId="77777777" w:rsidR="00A72D45" w:rsidRPr="00FD77BB" w:rsidRDefault="00A72D45" w:rsidP="00A72D45">
            <w:pPr>
              <w:suppressAutoHyphens/>
              <w:autoSpaceDN w:val="0"/>
              <w:textAlignment w:val="baseline"/>
              <w:rPr>
                <w:rFonts w:ascii="Arial" w:hAnsi="Arial" w:cs="Arial"/>
              </w:rPr>
            </w:pPr>
          </w:p>
          <w:p w14:paraId="7ABA52AE"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Definition of Virement </w:t>
            </w:r>
          </w:p>
          <w:p w14:paraId="5902D911" w14:textId="77777777" w:rsidR="00A72D45" w:rsidRPr="00FD77BB" w:rsidRDefault="00A72D45" w:rsidP="00A72D45">
            <w:pPr>
              <w:suppressAutoHyphens/>
              <w:autoSpaceDN w:val="0"/>
              <w:textAlignment w:val="baseline"/>
              <w:rPr>
                <w:rFonts w:ascii="Arial" w:hAnsi="Arial" w:cs="Arial"/>
              </w:rPr>
            </w:pPr>
          </w:p>
          <w:p w14:paraId="5D4E44C1"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Virement is the process of transferring a revenue budget from one budget heading to another, with the approval of the Parish Council. It can be used to amend budgets in the light of experience, or to reflect anticipated changes in the pattern of future income or expenditure. </w:t>
            </w:r>
          </w:p>
          <w:p w14:paraId="1EB08951" w14:textId="77777777" w:rsidR="00A72D45" w:rsidRPr="00FD77BB" w:rsidRDefault="00A72D45" w:rsidP="00A72D45">
            <w:pPr>
              <w:suppressAutoHyphens/>
              <w:autoSpaceDN w:val="0"/>
              <w:textAlignment w:val="baseline"/>
              <w:rPr>
                <w:rFonts w:ascii="Arial" w:hAnsi="Arial" w:cs="Arial"/>
              </w:rPr>
            </w:pPr>
          </w:p>
          <w:p w14:paraId="75909CCC"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The budget virement process is part of the practice to make sure that the Parish Council has adequate policies and procedures in place to ensure effective system of financial control. </w:t>
            </w:r>
          </w:p>
          <w:p w14:paraId="47DC3D0A" w14:textId="77777777" w:rsidR="00A72D45" w:rsidRPr="00FD77BB" w:rsidRDefault="00A72D45" w:rsidP="00A72D45">
            <w:pPr>
              <w:suppressAutoHyphens/>
              <w:autoSpaceDN w:val="0"/>
              <w:textAlignment w:val="baseline"/>
              <w:rPr>
                <w:rFonts w:ascii="Arial" w:hAnsi="Arial" w:cs="Arial"/>
              </w:rPr>
            </w:pPr>
          </w:p>
          <w:p w14:paraId="671E7715"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Why do we need a Virement Policy? </w:t>
            </w:r>
          </w:p>
          <w:p w14:paraId="16CB414A" w14:textId="77777777" w:rsidR="00A72D45" w:rsidRPr="00FD77BB" w:rsidRDefault="00A72D45" w:rsidP="00A72D45">
            <w:pPr>
              <w:suppressAutoHyphens/>
              <w:autoSpaceDN w:val="0"/>
              <w:textAlignment w:val="baseline"/>
              <w:rPr>
                <w:rFonts w:ascii="Arial" w:hAnsi="Arial" w:cs="Arial"/>
              </w:rPr>
            </w:pPr>
          </w:p>
          <w:p w14:paraId="0E947380"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This policy stipulates that no payments will be made directly from the Reserve account until transfer is made from the holding account to the nominated project budget and the payment made from there. </w:t>
            </w:r>
          </w:p>
          <w:p w14:paraId="701FB124" w14:textId="77777777" w:rsidR="00A72D45" w:rsidRPr="00FD77BB" w:rsidRDefault="00A72D45" w:rsidP="00A72D45">
            <w:pPr>
              <w:suppressAutoHyphens/>
              <w:autoSpaceDN w:val="0"/>
              <w:textAlignment w:val="baseline"/>
              <w:rPr>
                <w:rFonts w:ascii="Arial" w:hAnsi="Arial" w:cs="Arial"/>
              </w:rPr>
            </w:pPr>
          </w:p>
          <w:p w14:paraId="0ADBA266"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The RFO produces detailed reports and shows when accounts are over and under budget, but also approaching budget. It is therefore not proposed to subject all unbudgeted expenditure to full scrutiny, only amounts over £500 but these will be highlighted by the Clerk to the Full Council. </w:t>
            </w:r>
          </w:p>
          <w:p w14:paraId="26F1E152" w14:textId="77777777" w:rsidR="00A72D45" w:rsidRPr="00FD77BB" w:rsidRDefault="00A72D45" w:rsidP="00A72D45">
            <w:pPr>
              <w:suppressAutoHyphens/>
              <w:autoSpaceDN w:val="0"/>
              <w:textAlignment w:val="baseline"/>
              <w:rPr>
                <w:rFonts w:ascii="Arial" w:hAnsi="Arial" w:cs="Arial"/>
              </w:rPr>
            </w:pPr>
          </w:p>
          <w:p w14:paraId="285DDE75"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Any item of unbudgeted expenditure over £500 will require a virement and this decision will only be made by an absolute majority of Full Council. All virements will be recorded in the minutes. </w:t>
            </w:r>
          </w:p>
          <w:p w14:paraId="342BF5E9" w14:textId="77777777" w:rsidR="00A72D45" w:rsidRPr="00FD77BB" w:rsidRDefault="00A72D45" w:rsidP="00A72D45">
            <w:pPr>
              <w:suppressAutoHyphens/>
              <w:autoSpaceDN w:val="0"/>
              <w:textAlignment w:val="baseline"/>
              <w:rPr>
                <w:rFonts w:ascii="Arial" w:hAnsi="Arial" w:cs="Arial"/>
              </w:rPr>
            </w:pPr>
          </w:p>
          <w:p w14:paraId="1585C975"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Transfer from Reserve </w:t>
            </w:r>
          </w:p>
          <w:p w14:paraId="488E50DD" w14:textId="77777777" w:rsidR="00A72D45" w:rsidRPr="00FD77BB" w:rsidRDefault="00A72D45" w:rsidP="00A72D45">
            <w:pPr>
              <w:suppressAutoHyphens/>
              <w:autoSpaceDN w:val="0"/>
              <w:textAlignment w:val="baseline"/>
              <w:rPr>
                <w:rFonts w:ascii="Arial" w:hAnsi="Arial" w:cs="Arial"/>
              </w:rPr>
            </w:pPr>
          </w:p>
          <w:p w14:paraId="16C11371" w14:textId="77777777" w:rsidR="00A72D45" w:rsidRPr="00FD77BB" w:rsidRDefault="00A72D45" w:rsidP="00A72D45">
            <w:pPr>
              <w:suppressAutoHyphens/>
              <w:autoSpaceDN w:val="0"/>
              <w:textAlignment w:val="baseline"/>
              <w:rPr>
                <w:rFonts w:ascii="Arial" w:hAnsi="Arial" w:cs="Arial"/>
              </w:rPr>
            </w:pPr>
            <w:r w:rsidRPr="00FD77BB">
              <w:rPr>
                <w:rFonts w:ascii="Arial" w:hAnsi="Arial" w:cs="Arial"/>
              </w:rPr>
              <w:t xml:space="preserve">From time to time, it may be necessary for the Council to withdraw money from the reserve to meet a shortfall or meet an opportunity. There is no reason why this should not happen, but any resolution to take money from reserve must have a statement to show how the money will be replenished. If reserves are high, then a statement confirming that the money will be transferred and not be replaced will be sufficient. If the reserves are not high enough to allow this, then a statement confirming the amounts and the timescale for rebuilding will be required. </w:t>
            </w:r>
          </w:p>
          <w:p w14:paraId="081391C6" w14:textId="77777777" w:rsidR="00A72D45" w:rsidRPr="00FD77BB" w:rsidRDefault="00A72D45" w:rsidP="00A72D45">
            <w:pPr>
              <w:suppressAutoHyphens/>
              <w:autoSpaceDN w:val="0"/>
              <w:textAlignment w:val="baseline"/>
              <w:rPr>
                <w:rFonts w:ascii="Arial" w:hAnsi="Arial" w:cs="Arial"/>
              </w:rPr>
            </w:pPr>
          </w:p>
          <w:p w14:paraId="71CC037C" w14:textId="77777777" w:rsidR="00A72D45" w:rsidRPr="00FD77BB" w:rsidRDefault="00A72D45" w:rsidP="00A72D45">
            <w:pPr>
              <w:suppressAutoHyphens/>
              <w:autoSpaceDN w:val="0"/>
              <w:textAlignment w:val="baseline"/>
              <w:rPr>
                <w:rFonts w:ascii="Arial" w:hAnsi="Arial" w:cs="Arial"/>
                <w:b/>
                <w:bCs/>
              </w:rPr>
            </w:pPr>
            <w:r w:rsidRPr="00FD77BB">
              <w:rPr>
                <w:rFonts w:ascii="Arial" w:hAnsi="Arial" w:cs="Arial"/>
                <w:b/>
                <w:bCs/>
              </w:rPr>
              <w:t xml:space="preserve">Financial Responsibilities </w:t>
            </w:r>
          </w:p>
          <w:p w14:paraId="3AAEB2D8" w14:textId="77777777" w:rsidR="00A72D45" w:rsidRPr="00FD77BB" w:rsidRDefault="00A72D45" w:rsidP="00A72D45">
            <w:pPr>
              <w:suppressAutoHyphens/>
              <w:autoSpaceDN w:val="0"/>
              <w:textAlignment w:val="baseline"/>
              <w:rPr>
                <w:rFonts w:ascii="Arial" w:hAnsi="Arial" w:cs="Arial"/>
              </w:rPr>
            </w:pPr>
          </w:p>
          <w:p w14:paraId="34D84364" w14:textId="1F1A8D4C" w:rsidR="00A72D45" w:rsidRPr="00A72D45" w:rsidRDefault="00A72D45" w:rsidP="00A72D45">
            <w:pPr>
              <w:suppressAutoHyphens/>
              <w:autoSpaceDN w:val="0"/>
              <w:textAlignment w:val="baseline"/>
              <w:rPr>
                <w:rFonts w:ascii="Arial" w:hAnsi="Arial" w:cs="Arial"/>
              </w:rPr>
            </w:pPr>
            <w:r w:rsidRPr="00FD77BB">
              <w:rPr>
                <w:rFonts w:ascii="Arial" w:hAnsi="Arial" w:cs="Arial"/>
              </w:rPr>
              <w:t>Budgetary control must be strictly maintained throughout the year in order that any potential expenditure overspends or income loss within budget headings are identified at the earliest opportunity.</w:t>
            </w:r>
          </w:p>
          <w:p w14:paraId="481B02EC" w14:textId="77777777" w:rsidR="001153E6" w:rsidRDefault="001153E6">
            <w:pPr>
              <w:rPr>
                <w:rFonts w:ascii="Arial" w:hAnsi="Arial" w:cs="Arial"/>
              </w:rPr>
            </w:pPr>
          </w:p>
          <w:p w14:paraId="0290FD09" w14:textId="3E17BE55" w:rsidR="00E40ACA" w:rsidRPr="00191202" w:rsidRDefault="00E40ACA">
            <w:pPr>
              <w:rPr>
                <w:rFonts w:ascii="Arial" w:hAnsi="Arial" w:cs="Arial"/>
              </w:rPr>
            </w:pPr>
          </w:p>
        </w:tc>
      </w:tr>
      <w:tr w:rsidR="00191202" w14:paraId="17EE363A" w14:textId="77777777" w:rsidTr="00191202">
        <w:trPr>
          <w:trHeight w:val="132"/>
        </w:trPr>
        <w:tc>
          <w:tcPr>
            <w:tcW w:w="14029" w:type="dxa"/>
            <w:gridSpan w:val="3"/>
            <w:tcBorders>
              <w:top w:val="single" w:sz="4" w:space="0" w:color="auto"/>
              <w:left w:val="nil"/>
              <w:bottom w:val="single" w:sz="4" w:space="0" w:color="auto"/>
              <w:right w:val="nil"/>
            </w:tcBorders>
          </w:tcPr>
          <w:p w14:paraId="0EB0C821" w14:textId="77777777" w:rsidR="00191202" w:rsidRDefault="00191202">
            <w:pPr>
              <w:rPr>
                <w:rFonts w:ascii="Arial" w:hAnsi="Arial" w:cs="Arial"/>
                <w:sz w:val="24"/>
                <w:szCs w:val="24"/>
              </w:rPr>
            </w:pPr>
          </w:p>
          <w:p w14:paraId="776279F9" w14:textId="4B1D7F72" w:rsidR="00E40ACA" w:rsidRDefault="00E40ACA">
            <w:pPr>
              <w:rPr>
                <w:rFonts w:ascii="Arial" w:hAnsi="Arial" w:cs="Arial"/>
                <w:sz w:val="24"/>
                <w:szCs w:val="24"/>
              </w:rPr>
            </w:pPr>
          </w:p>
        </w:tc>
      </w:tr>
      <w:tr w:rsidR="00D61B13" w14:paraId="02719399" w14:textId="77777777" w:rsidTr="00191202">
        <w:tc>
          <w:tcPr>
            <w:tcW w:w="6281" w:type="dxa"/>
            <w:tcBorders>
              <w:top w:val="single" w:sz="4" w:space="0" w:color="auto"/>
            </w:tcBorders>
            <w:shd w:val="clear" w:color="auto" w:fill="D9D9D9" w:themeFill="background1" w:themeFillShade="D9"/>
          </w:tcPr>
          <w:p w14:paraId="308A78D5" w14:textId="3E4283A3" w:rsidR="00D61B13" w:rsidRDefault="00D61B13" w:rsidP="00D61B13">
            <w:pPr>
              <w:rPr>
                <w:rFonts w:ascii="Arial" w:hAnsi="Arial" w:cs="Arial"/>
                <w:b/>
                <w:bCs/>
                <w:sz w:val="24"/>
                <w:szCs w:val="24"/>
              </w:rPr>
            </w:pPr>
            <w:r>
              <w:rPr>
                <w:rFonts w:ascii="Arial" w:hAnsi="Arial" w:cs="Arial"/>
                <w:b/>
                <w:bCs/>
                <w:sz w:val="24"/>
                <w:szCs w:val="24"/>
              </w:rPr>
              <w:t>Signed by the Chair of High Ongar Parish Council</w:t>
            </w:r>
          </w:p>
          <w:p w14:paraId="16A779F4" w14:textId="50538E64" w:rsidR="00D61B13" w:rsidRPr="00A35881" w:rsidRDefault="00D61B13" w:rsidP="00D61B13">
            <w:pPr>
              <w:rPr>
                <w:rFonts w:ascii="Arial" w:hAnsi="Arial" w:cs="Arial"/>
                <w:b/>
                <w:bCs/>
                <w:sz w:val="24"/>
                <w:szCs w:val="24"/>
              </w:rPr>
            </w:pPr>
          </w:p>
        </w:tc>
        <w:tc>
          <w:tcPr>
            <w:tcW w:w="7748" w:type="dxa"/>
            <w:gridSpan w:val="2"/>
            <w:tcBorders>
              <w:top w:val="single" w:sz="4" w:space="0" w:color="auto"/>
            </w:tcBorders>
          </w:tcPr>
          <w:p w14:paraId="31FE4388" w14:textId="02976E90" w:rsidR="00D61B13" w:rsidRPr="003E534F" w:rsidRDefault="00D61B13" w:rsidP="00D61B13">
            <w:pPr>
              <w:rPr>
                <w:rFonts w:ascii="Lucida Calligraphy" w:hAnsi="Lucida Calligraphy" w:cs="Arial"/>
                <w:sz w:val="24"/>
                <w:szCs w:val="24"/>
              </w:rPr>
            </w:pPr>
            <w:r>
              <w:rPr>
                <w:rFonts w:ascii="Lucida Calligraphy" w:hAnsi="Lucida Calligraphy" w:cs="Arial"/>
                <w:sz w:val="24"/>
                <w:szCs w:val="24"/>
              </w:rPr>
              <w:t>Toby Acton</w:t>
            </w:r>
          </w:p>
        </w:tc>
      </w:tr>
      <w:tr w:rsidR="00D61B13" w14:paraId="65651275" w14:textId="77777777" w:rsidTr="00A35881">
        <w:tc>
          <w:tcPr>
            <w:tcW w:w="6281" w:type="dxa"/>
            <w:shd w:val="clear" w:color="auto" w:fill="D9D9D9" w:themeFill="background1" w:themeFillShade="D9"/>
          </w:tcPr>
          <w:p w14:paraId="1D31650F" w14:textId="549E400A" w:rsidR="00D61B13" w:rsidRPr="00A35881" w:rsidRDefault="00D61B13" w:rsidP="00D61B13">
            <w:pPr>
              <w:rPr>
                <w:rFonts w:ascii="Arial" w:hAnsi="Arial" w:cs="Arial"/>
                <w:b/>
                <w:bCs/>
                <w:sz w:val="24"/>
                <w:szCs w:val="24"/>
              </w:rPr>
            </w:pPr>
            <w:r>
              <w:rPr>
                <w:rFonts w:ascii="Arial" w:hAnsi="Arial" w:cs="Arial"/>
                <w:b/>
                <w:bCs/>
                <w:sz w:val="24"/>
                <w:szCs w:val="24"/>
              </w:rPr>
              <w:t>Presiding at the Parish Council Meeting Dated</w:t>
            </w:r>
          </w:p>
        </w:tc>
        <w:tc>
          <w:tcPr>
            <w:tcW w:w="7748" w:type="dxa"/>
            <w:gridSpan w:val="2"/>
          </w:tcPr>
          <w:p w14:paraId="0AFEA0A2" w14:textId="0679450F" w:rsidR="00D61B13" w:rsidRDefault="00D61B13" w:rsidP="00D61B13">
            <w:pPr>
              <w:rPr>
                <w:rFonts w:ascii="Arial" w:hAnsi="Arial" w:cs="Arial"/>
                <w:sz w:val="24"/>
                <w:szCs w:val="24"/>
              </w:rPr>
            </w:pPr>
            <w:r>
              <w:rPr>
                <w:rFonts w:ascii="Arial" w:hAnsi="Arial" w:cs="Arial"/>
                <w:sz w:val="24"/>
                <w:szCs w:val="24"/>
              </w:rPr>
              <w:t>27</w:t>
            </w:r>
            <w:r w:rsidRPr="008601A5">
              <w:rPr>
                <w:rFonts w:ascii="Arial" w:hAnsi="Arial" w:cs="Arial"/>
                <w:sz w:val="24"/>
                <w:szCs w:val="24"/>
                <w:vertAlign w:val="superscript"/>
              </w:rPr>
              <w:t>th</w:t>
            </w:r>
            <w:r>
              <w:rPr>
                <w:rFonts w:ascii="Arial" w:hAnsi="Arial" w:cs="Arial"/>
                <w:sz w:val="24"/>
                <w:szCs w:val="24"/>
              </w:rPr>
              <w:t xml:space="preserve"> July 2026</w:t>
            </w:r>
            <w:r w:rsidRPr="00245351">
              <w:rPr>
                <w:rFonts w:ascii="Arial" w:hAnsi="Arial" w:cs="Arial"/>
                <w:sz w:val="24"/>
                <w:szCs w:val="24"/>
              </w:rPr>
              <w:br/>
            </w:r>
          </w:p>
        </w:tc>
      </w:tr>
    </w:tbl>
    <w:p w14:paraId="71CA0818" w14:textId="77777777" w:rsidR="00E40ACA" w:rsidRDefault="00E40ACA" w:rsidP="00191202">
      <w:pPr>
        <w:rPr>
          <w:rFonts w:ascii="Arial" w:hAnsi="Arial" w:cs="Arial"/>
          <w:sz w:val="24"/>
          <w:szCs w:val="24"/>
        </w:rPr>
      </w:pPr>
    </w:p>
    <w:p w14:paraId="01397BE2" w14:textId="053F8B27" w:rsidR="00E40ACA" w:rsidRPr="00E40ACA" w:rsidRDefault="00E40ACA" w:rsidP="00191202">
      <w:pPr>
        <w:rPr>
          <w:rFonts w:ascii="Arial" w:hAnsi="Arial" w:cs="Arial"/>
          <w:b/>
          <w:bCs/>
          <w:sz w:val="24"/>
          <w:szCs w:val="24"/>
        </w:rPr>
      </w:pPr>
      <w:r w:rsidRPr="00E40ACA">
        <w:rPr>
          <w:rFonts w:ascii="Arial" w:hAnsi="Arial" w:cs="Arial"/>
          <w:b/>
          <w:bCs/>
          <w:sz w:val="24"/>
          <w:szCs w:val="24"/>
        </w:rPr>
        <w:t>Reviewed Annually</w:t>
      </w:r>
    </w:p>
    <w:sectPr w:rsidR="00E40ACA" w:rsidRPr="00E40ACA" w:rsidSect="00802939">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150F" w14:textId="77777777" w:rsidR="009255AD" w:rsidRDefault="009255AD" w:rsidP="001B7FDD">
      <w:pPr>
        <w:spacing w:after="0" w:line="240" w:lineRule="auto"/>
      </w:pPr>
      <w:r>
        <w:separator/>
      </w:r>
    </w:p>
  </w:endnote>
  <w:endnote w:type="continuationSeparator" w:id="0">
    <w:p w14:paraId="550B99A6" w14:textId="77777777" w:rsidR="009255AD" w:rsidRDefault="009255AD" w:rsidP="001B7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7312D" w14:textId="77777777" w:rsidR="009255AD" w:rsidRDefault="009255AD" w:rsidP="001B7FDD">
      <w:pPr>
        <w:spacing w:after="0" w:line="240" w:lineRule="auto"/>
      </w:pPr>
      <w:r>
        <w:separator/>
      </w:r>
    </w:p>
  </w:footnote>
  <w:footnote w:type="continuationSeparator" w:id="0">
    <w:p w14:paraId="78164619" w14:textId="77777777" w:rsidR="009255AD" w:rsidRDefault="009255AD" w:rsidP="001B7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9A56" w14:textId="39D05CFA" w:rsidR="001B7FDD" w:rsidRPr="00E40ACA" w:rsidRDefault="00A72D45" w:rsidP="001B7FDD">
    <w:pPr>
      <w:pStyle w:val="Header"/>
      <w:pBdr>
        <w:bottom w:val="single" w:sz="4" w:space="1" w:color="auto"/>
      </w:pBdr>
      <w:tabs>
        <w:tab w:val="clear" w:pos="4513"/>
        <w:tab w:val="clear" w:pos="9026"/>
        <w:tab w:val="left" w:pos="8647"/>
      </w:tabs>
      <w:rPr>
        <w:rFonts w:cstheme="minorHAnsi"/>
        <w:b/>
        <w:bCs/>
        <w:sz w:val="36"/>
        <w:szCs w:val="36"/>
      </w:rPr>
    </w:pPr>
    <w:r w:rsidRPr="00A72D45">
      <w:rPr>
        <w:rFonts w:cstheme="minorHAnsi"/>
        <w:b/>
        <w:bCs/>
        <w:noProof/>
        <w:sz w:val="36"/>
        <w:szCs w:val="36"/>
      </w:rPr>
      <w:t>VIREMENT POLICY</w:t>
    </w:r>
    <w:r w:rsidR="001B7FDD" w:rsidRPr="00A72D45">
      <w:rPr>
        <w:rFonts w:cstheme="minorHAnsi"/>
        <w:b/>
        <w:bCs/>
        <w:sz w:val="52"/>
        <w:szCs w:val="52"/>
      </w:rPr>
      <w:t xml:space="preserve">  </w:t>
    </w:r>
    <w:r w:rsidR="00191202" w:rsidRPr="00A72D45">
      <w:rPr>
        <w:rFonts w:cstheme="minorHAnsi"/>
        <w:b/>
        <w:bCs/>
        <w:sz w:val="52"/>
        <w:szCs w:val="52"/>
      </w:rPr>
      <w:t xml:space="preserve">   </w:t>
    </w:r>
    <w:r w:rsidR="001706CF" w:rsidRPr="00A72D45">
      <w:rPr>
        <w:rFonts w:cstheme="minorHAnsi"/>
        <w:b/>
        <w:bCs/>
        <w:sz w:val="52"/>
        <w:szCs w:val="52"/>
      </w:rPr>
      <w:t xml:space="preserve">  </w:t>
    </w:r>
    <w:r w:rsidR="00E40ACA" w:rsidRPr="00A72D45">
      <w:rPr>
        <w:rFonts w:cstheme="minorHAnsi"/>
        <w:b/>
        <w:bCs/>
        <w:sz w:val="52"/>
        <w:szCs w:val="52"/>
      </w:rPr>
      <w:t xml:space="preserve">                                         </w:t>
    </w:r>
    <w:r w:rsidR="001706CF" w:rsidRPr="00E40ACA">
      <w:rPr>
        <w:rFonts w:cstheme="minorHAnsi"/>
        <w:b/>
        <w:bCs/>
        <w:sz w:val="36"/>
        <w:szCs w:val="36"/>
      </w:rPr>
      <w:t xml:space="preserve">HIGH </w:t>
    </w:r>
    <w:r w:rsidR="00FF21BD">
      <w:rPr>
        <w:rFonts w:cstheme="minorHAnsi"/>
        <w:b/>
        <w:bCs/>
        <w:sz w:val="36"/>
        <w:szCs w:val="36"/>
      </w:rPr>
      <w:t>ONGAR</w:t>
    </w:r>
    <w:r w:rsidR="001706CF" w:rsidRPr="00E40ACA">
      <w:rPr>
        <w:rFonts w:cstheme="minorHAnsi"/>
        <w:b/>
        <w:bCs/>
        <w:sz w:val="36"/>
        <w:szCs w:val="36"/>
      </w:rPr>
      <w:t xml:space="preserve"> </w:t>
    </w:r>
    <w:r w:rsidR="001B7FDD" w:rsidRPr="00E40ACA">
      <w:rPr>
        <w:rFonts w:cstheme="minorHAnsi"/>
        <w:b/>
        <w:bCs/>
        <w:sz w:val="36"/>
        <w:szCs w:val="36"/>
      </w:rPr>
      <w:t>PARISH COUNCIL</w:t>
    </w:r>
    <w:r w:rsidR="00E40ACA">
      <w:rPr>
        <w:rFonts w:cstheme="minorHAnsi"/>
        <w:b/>
        <w:bCs/>
        <w:sz w:val="36"/>
        <w:szCs w:val="3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DD"/>
    <w:rsid w:val="00060BD1"/>
    <w:rsid w:val="000673A0"/>
    <w:rsid w:val="000677E9"/>
    <w:rsid w:val="0007699F"/>
    <w:rsid w:val="000F2D09"/>
    <w:rsid w:val="001153E6"/>
    <w:rsid w:val="001706CF"/>
    <w:rsid w:val="00191202"/>
    <w:rsid w:val="001B7FDD"/>
    <w:rsid w:val="001D586D"/>
    <w:rsid w:val="00214FCE"/>
    <w:rsid w:val="00252631"/>
    <w:rsid w:val="002B62B6"/>
    <w:rsid w:val="0032196C"/>
    <w:rsid w:val="00366357"/>
    <w:rsid w:val="003D5CDF"/>
    <w:rsid w:val="003E2353"/>
    <w:rsid w:val="003E534F"/>
    <w:rsid w:val="004D699D"/>
    <w:rsid w:val="004E282D"/>
    <w:rsid w:val="00635F62"/>
    <w:rsid w:val="007000CB"/>
    <w:rsid w:val="007A2A71"/>
    <w:rsid w:val="00802939"/>
    <w:rsid w:val="008030E4"/>
    <w:rsid w:val="008626DC"/>
    <w:rsid w:val="00866634"/>
    <w:rsid w:val="0088734E"/>
    <w:rsid w:val="009255AD"/>
    <w:rsid w:val="009A796B"/>
    <w:rsid w:val="00A33EF0"/>
    <w:rsid w:val="00A35881"/>
    <w:rsid w:val="00A72D45"/>
    <w:rsid w:val="00AF30F7"/>
    <w:rsid w:val="00B02513"/>
    <w:rsid w:val="00B12098"/>
    <w:rsid w:val="00BB34E8"/>
    <w:rsid w:val="00BD5E97"/>
    <w:rsid w:val="00C61E4B"/>
    <w:rsid w:val="00C922F2"/>
    <w:rsid w:val="00D61B13"/>
    <w:rsid w:val="00D91CE7"/>
    <w:rsid w:val="00DA72EC"/>
    <w:rsid w:val="00DB721E"/>
    <w:rsid w:val="00E336F4"/>
    <w:rsid w:val="00E40ACA"/>
    <w:rsid w:val="00EB72C3"/>
    <w:rsid w:val="00F12478"/>
    <w:rsid w:val="00FA5B3B"/>
    <w:rsid w:val="00FD77BB"/>
    <w:rsid w:val="00FF21BD"/>
    <w:rsid w:val="00FF2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C982F"/>
  <w15:chartTrackingRefBased/>
  <w15:docId w15:val="{371BC53C-CDFB-4A6D-BE2C-79CA3D87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FDD"/>
  </w:style>
  <w:style w:type="paragraph" w:styleId="Footer">
    <w:name w:val="footer"/>
    <w:basedOn w:val="Normal"/>
    <w:link w:val="FooterChar"/>
    <w:uiPriority w:val="99"/>
    <w:unhideWhenUsed/>
    <w:rsid w:val="001B7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FDD"/>
  </w:style>
  <w:style w:type="table" w:styleId="TableGrid">
    <w:name w:val="Table Grid"/>
    <w:basedOn w:val="TableNormal"/>
    <w:uiPriority w:val="39"/>
    <w:rsid w:val="001B7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Kelvedon Parish Council</dc:creator>
  <cp:keywords/>
  <dc:description/>
  <cp:lastModifiedBy>Parish Clerk</cp:lastModifiedBy>
  <cp:revision>7</cp:revision>
  <dcterms:created xsi:type="dcterms:W3CDTF">2024-06-18T10:21:00Z</dcterms:created>
  <dcterms:modified xsi:type="dcterms:W3CDTF">2026-08-03T09:38:00Z</dcterms:modified>
</cp:coreProperties>
</file>